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32" w:type="dxa"/>
        <w:tblInd w:w="130" w:type="dxa"/>
        <w:tblLayout w:type="fixed"/>
        <w:tblCellMar>
          <w:left w:w="0" w:type="dxa"/>
          <w:right w:w="0" w:type="dxa"/>
        </w:tblCellMar>
        <w:tblLook w:val="01E0" w:firstRow="1" w:lastRow="1" w:firstColumn="1" w:lastColumn="1" w:noHBand="0" w:noVBand="0"/>
      </w:tblPr>
      <w:tblGrid>
        <w:gridCol w:w="12"/>
        <w:gridCol w:w="10087"/>
        <w:gridCol w:w="133"/>
      </w:tblGrid>
      <w:tr w:rsidR="004E0C1F" w14:paraId="274E73AA" w14:textId="77777777" w:rsidTr="003C35AE">
        <w:trPr>
          <w:gridBefore w:val="1"/>
          <w:wBefore w:w="12" w:type="dxa"/>
          <w:trHeight w:val="851"/>
        </w:trPr>
        <w:tc>
          <w:tcPr>
            <w:tcW w:w="10220" w:type="dxa"/>
            <w:gridSpan w:val="2"/>
          </w:tcPr>
          <w:p w14:paraId="274E73A8" w14:textId="77777777" w:rsidR="004E0C1F" w:rsidRDefault="00AB266D" w:rsidP="003C35AE">
            <w:pPr>
              <w:pStyle w:val="TableParagraph"/>
              <w:spacing w:after="120" w:line="304" w:lineRule="exact"/>
              <w:ind w:left="108"/>
              <w:rPr>
                <w:b/>
                <w:sz w:val="28"/>
              </w:rPr>
            </w:pPr>
            <w:bookmarkStart w:id="0" w:name="Modern_Slavery_Act_Transparency_Statemen"/>
            <w:bookmarkEnd w:id="0"/>
            <w:r>
              <w:rPr>
                <w:b/>
                <w:color w:val="365F91"/>
                <w:sz w:val="28"/>
              </w:rPr>
              <w:t>Modern</w:t>
            </w:r>
            <w:r>
              <w:rPr>
                <w:b/>
                <w:color w:val="365F91"/>
                <w:spacing w:val="-6"/>
                <w:sz w:val="28"/>
              </w:rPr>
              <w:t xml:space="preserve"> </w:t>
            </w:r>
            <w:r>
              <w:rPr>
                <w:b/>
                <w:color w:val="365F91"/>
                <w:sz w:val="28"/>
              </w:rPr>
              <w:t>Slavery</w:t>
            </w:r>
            <w:r>
              <w:rPr>
                <w:b/>
                <w:color w:val="365F91"/>
                <w:spacing w:val="-7"/>
                <w:sz w:val="28"/>
              </w:rPr>
              <w:t xml:space="preserve"> </w:t>
            </w:r>
            <w:r>
              <w:rPr>
                <w:b/>
                <w:color w:val="365F91"/>
                <w:sz w:val="28"/>
              </w:rPr>
              <w:t>Act</w:t>
            </w:r>
            <w:r>
              <w:rPr>
                <w:b/>
                <w:color w:val="365F91"/>
                <w:spacing w:val="-6"/>
                <w:sz w:val="28"/>
              </w:rPr>
              <w:t xml:space="preserve"> </w:t>
            </w:r>
            <w:r>
              <w:rPr>
                <w:b/>
                <w:color w:val="365F91"/>
                <w:sz w:val="28"/>
              </w:rPr>
              <w:t>Transparency</w:t>
            </w:r>
            <w:r>
              <w:rPr>
                <w:b/>
                <w:color w:val="365F91"/>
                <w:spacing w:val="-4"/>
                <w:sz w:val="28"/>
              </w:rPr>
              <w:t xml:space="preserve"> </w:t>
            </w:r>
            <w:r>
              <w:rPr>
                <w:b/>
                <w:color w:val="365F91"/>
                <w:spacing w:val="-2"/>
                <w:sz w:val="28"/>
              </w:rPr>
              <w:t>Statement</w:t>
            </w:r>
          </w:p>
          <w:p w14:paraId="274E73A9" w14:textId="7267C87D" w:rsidR="004E0C1F" w:rsidRDefault="00AB266D" w:rsidP="003C35AE">
            <w:pPr>
              <w:pStyle w:val="TableParagraph"/>
              <w:spacing w:line="232" w:lineRule="exact"/>
            </w:pPr>
            <w:r>
              <w:t>(for</w:t>
            </w:r>
            <w:r>
              <w:rPr>
                <w:spacing w:val="-2"/>
              </w:rPr>
              <w:t xml:space="preserve"> </w:t>
            </w:r>
            <w:r>
              <w:t>financial</w:t>
            </w:r>
            <w:r>
              <w:rPr>
                <w:spacing w:val="-2"/>
              </w:rPr>
              <w:t xml:space="preserve"> </w:t>
            </w:r>
            <w:r>
              <w:t>year</w:t>
            </w:r>
            <w:r>
              <w:rPr>
                <w:spacing w:val="-5"/>
              </w:rPr>
              <w:t xml:space="preserve"> </w:t>
            </w:r>
            <w:r>
              <w:t>ended</w:t>
            </w:r>
            <w:r>
              <w:rPr>
                <w:spacing w:val="-4"/>
              </w:rPr>
              <w:t xml:space="preserve"> </w:t>
            </w:r>
            <w:r>
              <w:t>31</w:t>
            </w:r>
            <w:r>
              <w:rPr>
                <w:spacing w:val="-6"/>
              </w:rPr>
              <w:t xml:space="preserve"> </w:t>
            </w:r>
            <w:r>
              <w:t>December</w:t>
            </w:r>
            <w:r>
              <w:rPr>
                <w:spacing w:val="-4"/>
              </w:rPr>
              <w:t xml:space="preserve"> </w:t>
            </w:r>
            <w:r w:rsidR="00BD7DA5">
              <w:rPr>
                <w:spacing w:val="-4"/>
              </w:rPr>
              <w:t>202</w:t>
            </w:r>
            <w:r w:rsidR="00E67826">
              <w:rPr>
                <w:spacing w:val="-4"/>
              </w:rPr>
              <w:t>3</w:t>
            </w:r>
            <w:r>
              <w:rPr>
                <w:spacing w:val="-4"/>
              </w:rPr>
              <w:t>)</w:t>
            </w:r>
          </w:p>
        </w:tc>
      </w:tr>
      <w:tr w:rsidR="004E0C1F" w14:paraId="274E73AD" w14:textId="77777777" w:rsidTr="003C35AE">
        <w:trPr>
          <w:gridAfter w:val="1"/>
          <w:wAfter w:w="133" w:type="dxa"/>
          <w:trHeight w:val="550"/>
        </w:trPr>
        <w:tc>
          <w:tcPr>
            <w:tcW w:w="10099" w:type="dxa"/>
            <w:gridSpan w:val="2"/>
          </w:tcPr>
          <w:p w14:paraId="274E73AC" w14:textId="2CCDC9EB" w:rsidR="004E0C1F" w:rsidRDefault="00AB266D" w:rsidP="003C35AE">
            <w:pPr>
              <w:pStyle w:val="TableParagraph"/>
              <w:spacing w:line="304" w:lineRule="exact"/>
              <w:rPr>
                <w:b/>
                <w:sz w:val="28"/>
              </w:rPr>
            </w:pPr>
            <w:bookmarkStart w:id="1" w:name="Rubix_Limited"/>
            <w:bookmarkEnd w:id="1"/>
            <w:r>
              <w:rPr>
                <w:b/>
                <w:color w:val="365F91"/>
                <w:sz w:val="28"/>
              </w:rPr>
              <w:t>Rubix</w:t>
            </w:r>
            <w:r w:rsidRPr="003C35AE">
              <w:rPr>
                <w:b/>
                <w:color w:val="365F91"/>
                <w:spacing w:val="-2"/>
                <w:sz w:val="28"/>
              </w:rPr>
              <w:t xml:space="preserve"> Limited</w:t>
            </w:r>
          </w:p>
        </w:tc>
      </w:tr>
    </w:tbl>
    <w:p w14:paraId="274E73AE" w14:textId="77777777" w:rsidR="004E0C1F" w:rsidRDefault="004E0C1F">
      <w:pPr>
        <w:pStyle w:val="BodyText"/>
        <w:spacing w:before="8"/>
        <w:rPr>
          <w:sz w:val="9"/>
        </w:rPr>
      </w:pPr>
    </w:p>
    <w:p w14:paraId="274E73AF" w14:textId="77777777" w:rsidR="004E0C1F" w:rsidRDefault="00AB266D">
      <w:pPr>
        <w:pStyle w:val="Heading1"/>
        <w:spacing w:before="90"/>
        <w:rPr>
          <w:u w:val="none"/>
        </w:rPr>
      </w:pPr>
      <w:r>
        <w:t>Slavery</w:t>
      </w:r>
      <w:r>
        <w:rPr>
          <w:spacing w:val="-2"/>
        </w:rPr>
        <w:t xml:space="preserve"> </w:t>
      </w:r>
      <w:r>
        <w:t>and</w:t>
      </w:r>
      <w:r>
        <w:rPr>
          <w:spacing w:val="-1"/>
        </w:rPr>
        <w:t xml:space="preserve"> </w:t>
      </w:r>
      <w:r>
        <w:t>Human</w:t>
      </w:r>
      <w:r>
        <w:rPr>
          <w:spacing w:val="-2"/>
        </w:rPr>
        <w:t xml:space="preserve"> Trafficking</w:t>
      </w:r>
    </w:p>
    <w:p w14:paraId="274E73B0" w14:textId="556351DA" w:rsidR="004E0C1F" w:rsidRDefault="00AB266D" w:rsidP="006F4891">
      <w:pPr>
        <w:pStyle w:val="BodyText"/>
        <w:spacing w:before="204" w:line="261" w:lineRule="auto"/>
        <w:ind w:left="119" w:right="115"/>
        <w:jc w:val="both"/>
      </w:pPr>
      <w:r>
        <w:t>Rubix</w:t>
      </w:r>
      <w:r>
        <w:rPr>
          <w:spacing w:val="-11"/>
        </w:rPr>
        <w:t xml:space="preserve"> </w:t>
      </w:r>
      <w:r>
        <w:t>Limited</w:t>
      </w:r>
      <w:r>
        <w:rPr>
          <w:spacing w:val="-11"/>
        </w:rPr>
        <w:t xml:space="preserve"> </w:t>
      </w:r>
      <w:r>
        <w:t>and</w:t>
      </w:r>
      <w:r>
        <w:rPr>
          <w:spacing w:val="-11"/>
        </w:rPr>
        <w:t xml:space="preserve"> </w:t>
      </w:r>
      <w:r>
        <w:t>its</w:t>
      </w:r>
      <w:r>
        <w:rPr>
          <w:spacing w:val="-10"/>
        </w:rPr>
        <w:t xml:space="preserve"> </w:t>
      </w:r>
      <w:r>
        <w:t>subsidiaries</w:t>
      </w:r>
      <w:r>
        <w:rPr>
          <w:spacing w:val="-10"/>
        </w:rPr>
        <w:t xml:space="preserve"> </w:t>
      </w:r>
      <w:r>
        <w:t>detailed</w:t>
      </w:r>
      <w:r>
        <w:rPr>
          <w:spacing w:val="-11"/>
        </w:rPr>
        <w:t xml:space="preserve"> </w:t>
      </w:r>
      <w:r>
        <w:t>in</w:t>
      </w:r>
      <w:r>
        <w:rPr>
          <w:spacing w:val="-11"/>
        </w:rPr>
        <w:t xml:space="preserve"> </w:t>
      </w:r>
      <w:r>
        <w:t>its</w:t>
      </w:r>
      <w:r>
        <w:rPr>
          <w:spacing w:val="-10"/>
        </w:rPr>
        <w:t xml:space="preserve"> </w:t>
      </w:r>
      <w:r>
        <w:t>Annual</w:t>
      </w:r>
      <w:r>
        <w:rPr>
          <w:spacing w:val="-10"/>
        </w:rPr>
        <w:t xml:space="preserve"> </w:t>
      </w:r>
      <w:r>
        <w:t>Report</w:t>
      </w:r>
      <w:r>
        <w:rPr>
          <w:spacing w:val="-10"/>
        </w:rPr>
        <w:t xml:space="preserve"> </w:t>
      </w:r>
      <w:r>
        <w:t>and</w:t>
      </w:r>
      <w:r>
        <w:rPr>
          <w:spacing w:val="-11"/>
        </w:rPr>
        <w:t xml:space="preserve"> </w:t>
      </w:r>
      <w:r>
        <w:t>Financial</w:t>
      </w:r>
      <w:r>
        <w:rPr>
          <w:spacing w:val="-10"/>
        </w:rPr>
        <w:t xml:space="preserve"> </w:t>
      </w:r>
      <w:r>
        <w:t>Statements</w:t>
      </w:r>
      <w:r>
        <w:rPr>
          <w:spacing w:val="-12"/>
        </w:rPr>
        <w:t xml:space="preserve"> </w:t>
      </w:r>
      <w:r>
        <w:t>for</w:t>
      </w:r>
      <w:r>
        <w:rPr>
          <w:spacing w:val="-10"/>
        </w:rPr>
        <w:t xml:space="preserve"> </w:t>
      </w:r>
      <w:r>
        <w:t>the</w:t>
      </w:r>
      <w:r>
        <w:rPr>
          <w:spacing w:val="-11"/>
        </w:rPr>
        <w:t xml:space="preserve"> </w:t>
      </w:r>
      <w:r>
        <w:t xml:space="preserve">financial year ended 31 December </w:t>
      </w:r>
      <w:r w:rsidR="00BD7DA5">
        <w:t>202</w:t>
      </w:r>
      <w:r w:rsidR="00E67826">
        <w:t>3</w:t>
      </w:r>
      <w:r w:rsidR="00BD7DA5">
        <w:t xml:space="preserve"> </w:t>
      </w:r>
      <w:r>
        <w:t>(including, but not limited to, Rubix Group International Limited</w:t>
      </w:r>
      <w:r w:rsidR="00E7038E">
        <w:t>,</w:t>
      </w:r>
      <w:r w:rsidR="00E7038E" w:rsidRPr="00E7038E">
        <w:t xml:space="preserve"> </w:t>
      </w:r>
      <w:r w:rsidR="00E7038E">
        <w:t>Rubix U.K. Limited, The Deritend Group Limited, West Country Too</w:t>
      </w:r>
      <w:r w:rsidR="001C6CA7">
        <w:t>l</w:t>
      </w:r>
      <w:r w:rsidR="00E7038E">
        <w:t xml:space="preserve"> Company Limited,</w:t>
      </w:r>
      <w:r w:rsidR="001C6CA7">
        <w:t xml:space="preserve"> </w:t>
      </w:r>
      <w:r w:rsidR="001C6CA7" w:rsidRPr="001C6CA7">
        <w:t>Matrix Tooling Services Limited</w:t>
      </w:r>
      <w:r w:rsidR="001C6CA7">
        <w:t xml:space="preserve">, </w:t>
      </w:r>
      <w:r w:rsidR="00E7038E">
        <w:t>Matara</w:t>
      </w:r>
      <w:r w:rsidR="001C6CA7">
        <w:t xml:space="preserve"> UK Limited,</w:t>
      </w:r>
      <w:r w:rsidR="0011320F">
        <w:t xml:space="preserve"> </w:t>
      </w:r>
      <w:r w:rsidR="0011320F" w:rsidRPr="0011320F">
        <w:t>Hydra Engineering Services Limited</w:t>
      </w:r>
      <w:r w:rsidR="006F4891">
        <w:t>,</w:t>
      </w:r>
      <w:r w:rsidR="0011320F">
        <w:t xml:space="preserve"> </w:t>
      </w:r>
      <w:r w:rsidR="00E7038E">
        <w:t xml:space="preserve">Knowlton </w:t>
      </w:r>
      <w:r w:rsidR="0011320F">
        <w:t>and</w:t>
      </w:r>
      <w:r w:rsidR="00E7038E">
        <w:t xml:space="preserve"> Newman</w:t>
      </w:r>
      <w:r w:rsidR="0011320F">
        <w:t xml:space="preserve"> Limited, </w:t>
      </w:r>
      <w:r w:rsidR="00CA1D24" w:rsidRPr="00CA1D24">
        <w:t>K.J.N Automation Limited</w:t>
      </w:r>
      <w:r w:rsidR="00CA1D24">
        <w:t xml:space="preserve"> </w:t>
      </w:r>
      <w:r w:rsidR="00E7038E">
        <w:t xml:space="preserve">Gapp </w:t>
      </w:r>
      <w:r w:rsidR="00CA1D24">
        <w:t>A</w:t>
      </w:r>
      <w:r w:rsidR="00E7038E">
        <w:t>utomation</w:t>
      </w:r>
      <w:r w:rsidR="00CA1D24">
        <w:t xml:space="preserve"> Limited, </w:t>
      </w:r>
      <w:r w:rsidR="00E7038E">
        <w:t>Compcare</w:t>
      </w:r>
      <w:r w:rsidR="00CA1D24">
        <w:t xml:space="preserve"> Compressed Air Limited and </w:t>
      </w:r>
      <w:r w:rsidR="006F4891" w:rsidRPr="006F4891">
        <w:t>Peter Campbell (Sales) L</w:t>
      </w:r>
      <w:r w:rsidR="006F4891">
        <w:t>imited</w:t>
      </w:r>
      <w:r>
        <w:t xml:space="preserve">) (together, </w:t>
      </w:r>
      <w:r>
        <w:rPr>
          <w:b/>
        </w:rPr>
        <w:t>“Rubix”</w:t>
      </w:r>
      <w:r>
        <w:t>) does not condone and will not participate in any form of human exploitation, including child or forced labour, slavery and / or people trafficking. Rubix is aware of the provisions of the</w:t>
      </w:r>
      <w:r>
        <w:rPr>
          <w:spacing w:val="-6"/>
        </w:rPr>
        <w:t xml:space="preserve"> </w:t>
      </w:r>
      <w:r>
        <w:t>Modern</w:t>
      </w:r>
      <w:r>
        <w:rPr>
          <w:spacing w:val="-5"/>
        </w:rPr>
        <w:t xml:space="preserve"> </w:t>
      </w:r>
      <w:r>
        <w:t>Slavery</w:t>
      </w:r>
      <w:r>
        <w:rPr>
          <w:spacing w:val="-5"/>
        </w:rPr>
        <w:t xml:space="preserve"> </w:t>
      </w:r>
      <w:r>
        <w:t>Act</w:t>
      </w:r>
      <w:r>
        <w:rPr>
          <w:spacing w:val="-4"/>
        </w:rPr>
        <w:t xml:space="preserve"> </w:t>
      </w:r>
      <w:r>
        <w:t>2015</w:t>
      </w:r>
      <w:r>
        <w:rPr>
          <w:spacing w:val="-2"/>
        </w:rPr>
        <w:t xml:space="preserve"> </w:t>
      </w:r>
      <w:r>
        <w:t>(the</w:t>
      </w:r>
      <w:r>
        <w:rPr>
          <w:spacing w:val="-5"/>
        </w:rPr>
        <w:t xml:space="preserve"> </w:t>
      </w:r>
      <w:r>
        <w:t>“</w:t>
      </w:r>
      <w:r>
        <w:rPr>
          <w:b/>
        </w:rPr>
        <w:t>Act</w:t>
      </w:r>
      <w:r>
        <w:t>”)</w:t>
      </w:r>
      <w:r>
        <w:rPr>
          <w:spacing w:val="-6"/>
        </w:rPr>
        <w:t xml:space="preserve"> </w:t>
      </w:r>
      <w:r>
        <w:t>and</w:t>
      </w:r>
      <w:r>
        <w:rPr>
          <w:spacing w:val="-5"/>
        </w:rPr>
        <w:t xml:space="preserve"> </w:t>
      </w:r>
      <w:r>
        <w:t>this</w:t>
      </w:r>
      <w:r>
        <w:rPr>
          <w:spacing w:val="-2"/>
        </w:rPr>
        <w:t xml:space="preserve"> </w:t>
      </w:r>
      <w:r>
        <w:t>statement</w:t>
      </w:r>
      <w:r>
        <w:rPr>
          <w:spacing w:val="-4"/>
        </w:rPr>
        <w:t xml:space="preserve"> </w:t>
      </w:r>
      <w:r>
        <w:t>sets</w:t>
      </w:r>
      <w:r>
        <w:rPr>
          <w:spacing w:val="-5"/>
        </w:rPr>
        <w:t xml:space="preserve"> </w:t>
      </w:r>
      <w:r>
        <w:t>out</w:t>
      </w:r>
      <w:r>
        <w:rPr>
          <w:spacing w:val="-5"/>
        </w:rPr>
        <w:t xml:space="preserve"> </w:t>
      </w:r>
      <w:r>
        <w:t>the</w:t>
      </w:r>
      <w:r>
        <w:rPr>
          <w:spacing w:val="-6"/>
        </w:rPr>
        <w:t xml:space="preserve"> </w:t>
      </w:r>
      <w:r>
        <w:t>steps</w:t>
      </w:r>
      <w:r>
        <w:rPr>
          <w:spacing w:val="-5"/>
        </w:rPr>
        <w:t xml:space="preserve"> </w:t>
      </w:r>
      <w:r>
        <w:t>that</w:t>
      </w:r>
      <w:r>
        <w:rPr>
          <w:spacing w:val="-4"/>
        </w:rPr>
        <w:t xml:space="preserve"> </w:t>
      </w:r>
      <w:r>
        <w:t>Rubix</w:t>
      </w:r>
      <w:r>
        <w:rPr>
          <w:spacing w:val="-5"/>
        </w:rPr>
        <w:t xml:space="preserve"> </w:t>
      </w:r>
      <w:r>
        <w:t>takes</w:t>
      </w:r>
      <w:r>
        <w:rPr>
          <w:spacing w:val="-5"/>
        </w:rPr>
        <w:t xml:space="preserve"> </w:t>
      </w:r>
      <w:r>
        <w:t>to</w:t>
      </w:r>
      <w:r>
        <w:rPr>
          <w:spacing w:val="-5"/>
        </w:rPr>
        <w:t xml:space="preserve"> </w:t>
      </w:r>
      <w:r>
        <w:t xml:space="preserve">address the risk that slavery and human trafficking might be taking place in its supply chain or within Rubix’s </w:t>
      </w:r>
      <w:r>
        <w:rPr>
          <w:spacing w:val="-2"/>
        </w:rPr>
        <w:t>business.</w:t>
      </w:r>
    </w:p>
    <w:p w14:paraId="274E73B1" w14:textId="77777777" w:rsidR="004E0C1F" w:rsidRDefault="00AB266D">
      <w:pPr>
        <w:pStyle w:val="Heading1"/>
        <w:spacing w:before="174"/>
        <w:ind w:left="119"/>
        <w:rPr>
          <w:u w:val="none"/>
        </w:rPr>
      </w:pPr>
      <w:r>
        <w:t>Our</w:t>
      </w:r>
      <w:r>
        <w:rPr>
          <w:spacing w:val="-3"/>
        </w:rPr>
        <w:t xml:space="preserve"> </w:t>
      </w:r>
      <w:r>
        <w:t>Business</w:t>
      </w:r>
      <w:r>
        <w:rPr>
          <w:spacing w:val="-2"/>
        </w:rPr>
        <w:t xml:space="preserve"> </w:t>
      </w:r>
      <w:r>
        <w:t>&amp;</w:t>
      </w:r>
      <w:r>
        <w:rPr>
          <w:spacing w:val="-2"/>
        </w:rPr>
        <w:t xml:space="preserve"> </w:t>
      </w:r>
      <w:r>
        <w:t>Supply</w:t>
      </w:r>
      <w:r>
        <w:rPr>
          <w:spacing w:val="-4"/>
        </w:rPr>
        <w:t xml:space="preserve"> Chain</w:t>
      </w:r>
    </w:p>
    <w:p w14:paraId="274E73B2" w14:textId="3D2A80ED" w:rsidR="004E0C1F" w:rsidRDefault="00AB266D">
      <w:pPr>
        <w:pStyle w:val="BodyText"/>
        <w:spacing w:before="204" w:line="261" w:lineRule="auto"/>
        <w:ind w:left="120" w:right="114"/>
        <w:jc w:val="both"/>
      </w:pPr>
      <w:r>
        <w:t>Rubix is</w:t>
      </w:r>
      <w:r>
        <w:rPr>
          <w:spacing w:val="-1"/>
        </w:rPr>
        <w:t xml:space="preserve"> </w:t>
      </w:r>
      <w:r>
        <w:t>the leading pan-European value-added distributor of high-quality industrial maintenance, repair and</w:t>
      </w:r>
      <w:r>
        <w:rPr>
          <w:spacing w:val="-15"/>
        </w:rPr>
        <w:t xml:space="preserve"> </w:t>
      </w:r>
      <w:r>
        <w:t>overhaul</w:t>
      </w:r>
      <w:r>
        <w:rPr>
          <w:spacing w:val="-15"/>
        </w:rPr>
        <w:t xml:space="preserve"> </w:t>
      </w:r>
      <w:r>
        <w:t>(MRO)</w:t>
      </w:r>
      <w:r>
        <w:rPr>
          <w:spacing w:val="-15"/>
        </w:rPr>
        <w:t xml:space="preserve"> </w:t>
      </w:r>
      <w:r>
        <w:t>products</w:t>
      </w:r>
      <w:r>
        <w:rPr>
          <w:spacing w:val="-15"/>
        </w:rPr>
        <w:t xml:space="preserve"> </w:t>
      </w:r>
      <w:r>
        <w:t>and</w:t>
      </w:r>
      <w:r>
        <w:rPr>
          <w:spacing w:val="-15"/>
        </w:rPr>
        <w:t xml:space="preserve"> </w:t>
      </w:r>
      <w:r>
        <w:t>services</w:t>
      </w:r>
      <w:r>
        <w:rPr>
          <w:spacing w:val="-15"/>
        </w:rPr>
        <w:t xml:space="preserve"> </w:t>
      </w:r>
      <w:r>
        <w:t>operating</w:t>
      </w:r>
      <w:r>
        <w:rPr>
          <w:spacing w:val="-15"/>
        </w:rPr>
        <w:t xml:space="preserve"> </w:t>
      </w:r>
      <w:r>
        <w:t>across</w:t>
      </w:r>
      <w:r>
        <w:rPr>
          <w:spacing w:val="-15"/>
        </w:rPr>
        <w:t xml:space="preserve"> </w:t>
      </w:r>
      <w:r>
        <w:t>22</w:t>
      </w:r>
      <w:r>
        <w:rPr>
          <w:spacing w:val="-15"/>
        </w:rPr>
        <w:t xml:space="preserve"> </w:t>
      </w:r>
      <w:r>
        <w:t>countries.</w:t>
      </w:r>
      <w:r>
        <w:rPr>
          <w:spacing w:val="-15"/>
        </w:rPr>
        <w:t xml:space="preserve"> </w:t>
      </w:r>
      <w:r>
        <w:t>We</w:t>
      </w:r>
      <w:r>
        <w:rPr>
          <w:spacing w:val="-15"/>
        </w:rPr>
        <w:t xml:space="preserve"> </w:t>
      </w:r>
      <w:r>
        <w:t>have established ourselves as a multi-specialist omni-channel provider of products and services, with a commitment</w:t>
      </w:r>
      <w:r>
        <w:rPr>
          <w:spacing w:val="-9"/>
        </w:rPr>
        <w:t xml:space="preserve"> </w:t>
      </w:r>
      <w:r>
        <w:t>to</w:t>
      </w:r>
      <w:r>
        <w:rPr>
          <w:spacing w:val="-9"/>
        </w:rPr>
        <w:t xml:space="preserve"> </w:t>
      </w:r>
      <w:r>
        <w:t>excellence</w:t>
      </w:r>
      <w:r>
        <w:rPr>
          <w:spacing w:val="-9"/>
        </w:rPr>
        <w:t xml:space="preserve"> </w:t>
      </w:r>
      <w:r>
        <w:t>in</w:t>
      </w:r>
      <w:r>
        <w:rPr>
          <w:spacing w:val="-9"/>
        </w:rPr>
        <w:t xml:space="preserve"> </w:t>
      </w:r>
      <w:r>
        <w:t>distribution</w:t>
      </w:r>
      <w:r>
        <w:rPr>
          <w:spacing w:val="-4"/>
        </w:rPr>
        <w:t xml:space="preserve"> </w:t>
      </w:r>
      <w:r>
        <w:t>and</w:t>
      </w:r>
      <w:r>
        <w:rPr>
          <w:spacing w:val="-10"/>
        </w:rPr>
        <w:t xml:space="preserve"> </w:t>
      </w:r>
      <w:r>
        <w:t>technical</w:t>
      </w:r>
      <w:r>
        <w:rPr>
          <w:spacing w:val="-10"/>
        </w:rPr>
        <w:t xml:space="preserve"> </w:t>
      </w:r>
      <w:r>
        <w:t>expertise.</w:t>
      </w:r>
      <w:r>
        <w:rPr>
          <w:spacing w:val="39"/>
        </w:rPr>
        <w:t xml:space="preserve"> </w:t>
      </w:r>
      <w:r>
        <w:t>With</w:t>
      </w:r>
      <w:r>
        <w:rPr>
          <w:spacing w:val="-2"/>
        </w:rPr>
        <w:t xml:space="preserve"> </w:t>
      </w:r>
      <w:r>
        <w:t>a</w:t>
      </w:r>
      <w:r>
        <w:rPr>
          <w:spacing w:val="-3"/>
        </w:rPr>
        <w:t xml:space="preserve"> </w:t>
      </w:r>
      <w:r>
        <w:t>turnover</w:t>
      </w:r>
      <w:r>
        <w:rPr>
          <w:spacing w:val="-10"/>
        </w:rPr>
        <w:t xml:space="preserve"> </w:t>
      </w:r>
      <w:r>
        <w:t>of</w:t>
      </w:r>
      <w:r>
        <w:rPr>
          <w:spacing w:val="-10"/>
        </w:rPr>
        <w:t xml:space="preserve"> </w:t>
      </w:r>
      <w:r>
        <w:t>€</w:t>
      </w:r>
      <w:r w:rsidR="00B03517">
        <w:t>3</w:t>
      </w:r>
      <w:r w:rsidR="00E67826">
        <w:t>.</w:t>
      </w:r>
      <w:r w:rsidR="00D77BAB">
        <w:t>2</w:t>
      </w:r>
      <w:r>
        <w:rPr>
          <w:spacing w:val="-10"/>
        </w:rPr>
        <w:t xml:space="preserve"> </w:t>
      </w:r>
      <w:r>
        <w:t>billion</w:t>
      </w:r>
      <w:r>
        <w:rPr>
          <w:spacing w:val="-10"/>
        </w:rPr>
        <w:t xml:space="preserve"> </w:t>
      </w:r>
      <w:r>
        <w:t>in</w:t>
      </w:r>
      <w:r>
        <w:rPr>
          <w:spacing w:val="-10"/>
        </w:rPr>
        <w:t xml:space="preserve"> </w:t>
      </w:r>
      <w:r w:rsidR="00B03517">
        <w:t>202</w:t>
      </w:r>
      <w:r w:rsidR="00E67826">
        <w:t>3</w:t>
      </w:r>
      <w:r>
        <w:t xml:space="preserve">, we are Europe’s largest MRO distributor and with under 3% market share are a natural industry </w:t>
      </w:r>
      <w:r>
        <w:rPr>
          <w:spacing w:val="-2"/>
        </w:rPr>
        <w:t>consolidator.</w:t>
      </w:r>
    </w:p>
    <w:p w14:paraId="274E73B3" w14:textId="22A0D300" w:rsidR="004E0C1F" w:rsidRDefault="00AB266D">
      <w:pPr>
        <w:pStyle w:val="BodyText"/>
        <w:spacing w:before="175" w:line="261" w:lineRule="auto"/>
        <w:ind w:left="120" w:right="115"/>
        <w:jc w:val="both"/>
      </w:pPr>
      <w:r>
        <w:rPr>
          <w:spacing w:val="-2"/>
        </w:rPr>
        <w:t>We</w:t>
      </w:r>
      <w:r>
        <w:rPr>
          <w:spacing w:val="-4"/>
        </w:rPr>
        <w:t xml:space="preserve"> </w:t>
      </w:r>
      <w:r>
        <w:rPr>
          <w:spacing w:val="-2"/>
        </w:rPr>
        <w:t>serve</w:t>
      </w:r>
      <w:r>
        <w:rPr>
          <w:spacing w:val="-4"/>
        </w:rPr>
        <w:t xml:space="preserve"> </w:t>
      </w:r>
      <w:r>
        <w:rPr>
          <w:spacing w:val="-2"/>
        </w:rPr>
        <w:t>approximately 2</w:t>
      </w:r>
      <w:r w:rsidR="00D77BAB">
        <w:rPr>
          <w:spacing w:val="-2"/>
        </w:rPr>
        <w:t>2</w:t>
      </w:r>
      <w:r>
        <w:rPr>
          <w:spacing w:val="-2"/>
        </w:rPr>
        <w:t>0,000 customers</w:t>
      </w:r>
      <w:r>
        <w:rPr>
          <w:spacing w:val="-3"/>
        </w:rPr>
        <w:t xml:space="preserve"> </w:t>
      </w:r>
      <w:r>
        <w:rPr>
          <w:spacing w:val="-2"/>
        </w:rPr>
        <w:t>across the manufacturing</w:t>
      </w:r>
      <w:r>
        <w:rPr>
          <w:spacing w:val="-3"/>
        </w:rPr>
        <w:t xml:space="preserve"> </w:t>
      </w:r>
      <w:r>
        <w:rPr>
          <w:spacing w:val="-2"/>
        </w:rPr>
        <w:t>sector, leveraging</w:t>
      </w:r>
      <w:r>
        <w:rPr>
          <w:spacing w:val="-3"/>
        </w:rPr>
        <w:t xml:space="preserve"> </w:t>
      </w:r>
      <w:r>
        <w:rPr>
          <w:spacing w:val="-2"/>
        </w:rPr>
        <w:t>our</w:t>
      </w:r>
      <w:r>
        <w:rPr>
          <w:spacing w:val="-4"/>
        </w:rPr>
        <w:t xml:space="preserve"> </w:t>
      </w:r>
      <w:r>
        <w:rPr>
          <w:spacing w:val="-2"/>
        </w:rPr>
        <w:t xml:space="preserve">pan-European </w:t>
      </w:r>
      <w:r>
        <w:t>network and delivering 24/7/365 locally across Europe. Key local market brands within the Rubix group include</w:t>
      </w:r>
      <w:r>
        <w:rPr>
          <w:spacing w:val="-4"/>
        </w:rPr>
        <w:t xml:space="preserve"> </w:t>
      </w:r>
      <w:r>
        <w:t>Brammer,</w:t>
      </w:r>
      <w:r>
        <w:rPr>
          <w:spacing w:val="-5"/>
        </w:rPr>
        <w:t xml:space="preserve"> </w:t>
      </w:r>
      <w:r>
        <w:t>BT</w:t>
      </w:r>
      <w:r>
        <w:rPr>
          <w:spacing w:val="-5"/>
        </w:rPr>
        <w:t xml:space="preserve"> </w:t>
      </w:r>
      <w:r>
        <w:t>Brammer,</w:t>
      </w:r>
      <w:r>
        <w:rPr>
          <w:spacing w:val="-5"/>
        </w:rPr>
        <w:t xml:space="preserve"> </w:t>
      </w:r>
      <w:r>
        <w:t>Buck</w:t>
      </w:r>
      <w:r>
        <w:rPr>
          <w:spacing w:val="-4"/>
        </w:rPr>
        <w:t xml:space="preserve"> </w:t>
      </w:r>
      <w:r>
        <w:t>&amp;</w:t>
      </w:r>
      <w:r>
        <w:rPr>
          <w:spacing w:val="-4"/>
        </w:rPr>
        <w:t xml:space="preserve"> </w:t>
      </w:r>
      <w:r>
        <w:t>Hickman,</w:t>
      </w:r>
      <w:r>
        <w:rPr>
          <w:spacing w:val="-4"/>
        </w:rPr>
        <w:t xml:space="preserve"> </w:t>
      </w:r>
      <w:r>
        <w:t>Giner,</w:t>
      </w:r>
      <w:r>
        <w:rPr>
          <w:spacing w:val="-4"/>
        </w:rPr>
        <w:t xml:space="preserve"> </w:t>
      </w:r>
      <w:proofErr w:type="spellStart"/>
      <w:r>
        <w:t>Julsa</w:t>
      </w:r>
      <w:proofErr w:type="spellEnd"/>
      <w:r>
        <w:t>,</w:t>
      </w:r>
      <w:r>
        <w:rPr>
          <w:spacing w:val="-4"/>
        </w:rPr>
        <w:t xml:space="preserve"> </w:t>
      </w:r>
      <w:r>
        <w:t>Matrix,</w:t>
      </w:r>
      <w:r>
        <w:rPr>
          <w:spacing w:val="-4"/>
        </w:rPr>
        <w:t xml:space="preserve"> </w:t>
      </w:r>
      <w:r>
        <w:t>Minetti,</w:t>
      </w:r>
      <w:r>
        <w:rPr>
          <w:spacing w:val="-4"/>
        </w:rPr>
        <w:t xml:space="preserve"> </w:t>
      </w:r>
      <w:proofErr w:type="spellStart"/>
      <w:r>
        <w:t>Montalpina</w:t>
      </w:r>
      <w:proofErr w:type="spellEnd"/>
      <w:r>
        <w:t>,</w:t>
      </w:r>
      <w:r>
        <w:rPr>
          <w:spacing w:val="-4"/>
        </w:rPr>
        <w:t xml:space="preserve"> </w:t>
      </w:r>
      <w:proofErr w:type="spellStart"/>
      <w:r>
        <w:t>Novotech</w:t>
      </w:r>
      <w:proofErr w:type="spellEnd"/>
      <w:r>
        <w:t xml:space="preserve">, </w:t>
      </w:r>
      <w:proofErr w:type="spellStart"/>
      <w:r>
        <w:t>Orexad</w:t>
      </w:r>
      <w:proofErr w:type="spellEnd"/>
      <w:r>
        <w:t xml:space="preserve">, </w:t>
      </w:r>
      <w:proofErr w:type="spellStart"/>
      <w:r>
        <w:t>Robod</w:t>
      </w:r>
      <w:proofErr w:type="spellEnd"/>
      <w:r>
        <w:t xml:space="preserve">, </w:t>
      </w:r>
      <w:proofErr w:type="spellStart"/>
      <w:r>
        <w:t>Syresa</w:t>
      </w:r>
      <w:proofErr w:type="spellEnd"/>
      <w:r>
        <w:t xml:space="preserve">, Schäfer, C. </w:t>
      </w:r>
      <w:proofErr w:type="spellStart"/>
      <w:r>
        <w:t>Plüss</w:t>
      </w:r>
      <w:proofErr w:type="spellEnd"/>
      <w:r>
        <w:t xml:space="preserve">, Canellas </w:t>
      </w:r>
      <w:proofErr w:type="spellStart"/>
      <w:r>
        <w:t>Proteccio</w:t>
      </w:r>
      <w:proofErr w:type="spellEnd"/>
      <w:r>
        <w:t xml:space="preserve">, </w:t>
      </w:r>
      <w:proofErr w:type="spellStart"/>
      <w:r>
        <w:t>Fluidmec</w:t>
      </w:r>
      <w:proofErr w:type="spellEnd"/>
      <w:r>
        <w:t xml:space="preserve">, Lerbs, </w:t>
      </w:r>
      <w:proofErr w:type="spellStart"/>
      <w:r>
        <w:t>Motronic</w:t>
      </w:r>
      <w:proofErr w:type="spellEnd"/>
      <w:r>
        <w:t xml:space="preserve">, Stop-Fluid, </w:t>
      </w:r>
      <w:proofErr w:type="spellStart"/>
      <w:r>
        <w:t>Magema</w:t>
      </w:r>
      <w:proofErr w:type="spellEnd"/>
      <w:r>
        <w:t xml:space="preserve">, </w:t>
      </w:r>
      <w:proofErr w:type="spellStart"/>
      <w:r>
        <w:t>Solyro</w:t>
      </w:r>
      <w:proofErr w:type="spellEnd"/>
      <w:r>
        <w:t xml:space="preserve">, </w:t>
      </w:r>
      <w:proofErr w:type="spellStart"/>
      <w:r>
        <w:t>Technidis</w:t>
      </w:r>
      <w:proofErr w:type="spellEnd"/>
      <w:r>
        <w:t xml:space="preserve"> Peter Campbell Sales, </w:t>
      </w:r>
      <w:proofErr w:type="spellStart"/>
      <w:r>
        <w:t>Desarrollos</w:t>
      </w:r>
      <w:proofErr w:type="spellEnd"/>
      <w:r>
        <w:t xml:space="preserve">, </w:t>
      </w:r>
      <w:proofErr w:type="spellStart"/>
      <w:r>
        <w:t>Zitec</w:t>
      </w:r>
      <w:proofErr w:type="spellEnd"/>
      <w:r>
        <w:t xml:space="preserve">, Matara, Knowlton &amp; Newman, Deritend, KJN Aluminium Profile and WCT. Rubix is the authorised distributor of many of the world’s leading engineering component manufacturers and we offer over 2 million individual products to our </w:t>
      </w:r>
      <w:r>
        <w:rPr>
          <w:spacing w:val="-2"/>
        </w:rPr>
        <w:t>customers.</w:t>
      </w:r>
    </w:p>
    <w:p w14:paraId="69EFDFEA" w14:textId="2F1D10EC" w:rsidR="00F27742" w:rsidRDefault="00AB266D" w:rsidP="00F27742">
      <w:pPr>
        <w:pStyle w:val="BodyText"/>
        <w:spacing w:before="174" w:line="261" w:lineRule="auto"/>
        <w:ind w:left="119" w:right="119"/>
        <w:jc w:val="both"/>
      </w:pPr>
      <w:r>
        <w:t>We</w:t>
      </w:r>
      <w:r w:rsidRPr="003C35AE">
        <w:t xml:space="preserve"> </w:t>
      </w:r>
      <w:r>
        <w:t>are</w:t>
      </w:r>
      <w:r w:rsidRPr="003C35AE">
        <w:t xml:space="preserve"> </w:t>
      </w:r>
      <w:r>
        <w:t>committed</w:t>
      </w:r>
      <w:r w:rsidRPr="003C35AE">
        <w:t xml:space="preserve"> </w:t>
      </w:r>
      <w:r>
        <w:t>to</w:t>
      </w:r>
      <w:r w:rsidRPr="003C35AE">
        <w:t xml:space="preserve"> </w:t>
      </w:r>
      <w:r>
        <w:t>delivering</w:t>
      </w:r>
      <w:r w:rsidRPr="003C35AE">
        <w:t xml:space="preserve"> </w:t>
      </w:r>
      <w:r>
        <w:t>sustainable</w:t>
      </w:r>
      <w:r w:rsidRPr="003C35AE">
        <w:t xml:space="preserve"> </w:t>
      </w:r>
      <w:r>
        <w:t>long-term</w:t>
      </w:r>
      <w:r w:rsidRPr="003C35AE">
        <w:t xml:space="preserve"> </w:t>
      </w:r>
      <w:r>
        <w:t>value</w:t>
      </w:r>
      <w:r w:rsidRPr="003C35AE">
        <w:t xml:space="preserve"> </w:t>
      </w:r>
      <w:r>
        <w:t>for</w:t>
      </w:r>
      <w:r w:rsidRPr="003C35AE">
        <w:t xml:space="preserve"> </w:t>
      </w:r>
      <w:r>
        <w:t>our</w:t>
      </w:r>
      <w:r w:rsidRPr="003C35AE">
        <w:t xml:space="preserve"> </w:t>
      </w:r>
      <w:r>
        <w:t>customers,</w:t>
      </w:r>
      <w:r w:rsidRPr="003C35AE">
        <w:t xml:space="preserve"> </w:t>
      </w:r>
      <w:r>
        <w:t>employees,</w:t>
      </w:r>
      <w:r w:rsidRPr="003C35AE">
        <w:t xml:space="preserve"> </w:t>
      </w:r>
      <w:r>
        <w:t>investors and other stakeholders.</w:t>
      </w:r>
      <w:r w:rsidRPr="003C35AE">
        <w:t xml:space="preserve"> </w:t>
      </w:r>
      <w:r>
        <w:t>As part of this commitment to sustainability, all our operations across the UK and Europe adhere strictly to all local regulations.</w:t>
      </w:r>
      <w:r w:rsidR="003C35AE">
        <w:t xml:space="preserve"> </w:t>
      </w:r>
      <w:r w:rsidR="003C35AE" w:rsidRPr="003C35AE">
        <w:t>We do not condone and will not participate in any form of human exploitation, including child or forced labour, slavery or people trafficking. Rubix is committed to ensuring that slavery, forced or child labour or human trafficking does not occur in its business or supply chain. As such, Rubix requires its suppliers to conduct employee relations in an ethical manner and in compliance with requirements stipulated by both international and local laws and industry standards.</w:t>
      </w:r>
    </w:p>
    <w:p w14:paraId="4A3D96EC" w14:textId="77777777" w:rsidR="00F27742" w:rsidRDefault="00F27742" w:rsidP="00F27742">
      <w:pPr>
        <w:pStyle w:val="Heading1"/>
        <w:spacing w:before="174"/>
        <w:ind w:left="119"/>
      </w:pPr>
    </w:p>
    <w:p w14:paraId="06078E5B" w14:textId="77777777" w:rsidR="009B33A6" w:rsidRDefault="009B33A6" w:rsidP="00F27742">
      <w:pPr>
        <w:pStyle w:val="Heading1"/>
        <w:spacing w:before="174"/>
        <w:ind w:left="119"/>
      </w:pPr>
    </w:p>
    <w:p w14:paraId="5FC21C17" w14:textId="77777777" w:rsidR="006E3C68" w:rsidRDefault="006E3C68" w:rsidP="00F27742">
      <w:pPr>
        <w:pStyle w:val="Heading1"/>
        <w:spacing w:before="174"/>
        <w:ind w:left="119"/>
      </w:pPr>
    </w:p>
    <w:p w14:paraId="274E73B6" w14:textId="6CCEC789" w:rsidR="004E0C1F" w:rsidRPr="00F27742" w:rsidRDefault="00AB266D" w:rsidP="00F27742">
      <w:pPr>
        <w:pStyle w:val="Heading1"/>
        <w:spacing w:before="174"/>
        <w:ind w:left="119"/>
      </w:pPr>
      <w:r>
        <w:lastRenderedPageBreak/>
        <w:t xml:space="preserve">Our </w:t>
      </w:r>
      <w:r w:rsidRPr="00F27742">
        <w:t>Policies</w:t>
      </w:r>
    </w:p>
    <w:p w14:paraId="274E73B7" w14:textId="70A709EA" w:rsidR="004E0C1F" w:rsidRDefault="00AB266D">
      <w:pPr>
        <w:pStyle w:val="BodyText"/>
        <w:spacing w:before="204" w:line="261" w:lineRule="auto"/>
        <w:ind w:left="119" w:right="118"/>
        <w:jc w:val="both"/>
      </w:pPr>
      <w:r>
        <w:t>We</w:t>
      </w:r>
      <w:r>
        <w:rPr>
          <w:spacing w:val="-3"/>
        </w:rPr>
        <w:t xml:space="preserve"> </w:t>
      </w:r>
      <w:r>
        <w:t>are</w:t>
      </w:r>
      <w:r>
        <w:rPr>
          <w:spacing w:val="-1"/>
        </w:rPr>
        <w:t xml:space="preserve"> </w:t>
      </w:r>
      <w:r>
        <w:t>committed</w:t>
      </w:r>
      <w:r>
        <w:rPr>
          <w:spacing w:val="-2"/>
        </w:rPr>
        <w:t xml:space="preserve"> </w:t>
      </w:r>
      <w:r>
        <w:t>to</w:t>
      </w:r>
      <w:r>
        <w:rPr>
          <w:spacing w:val="-2"/>
        </w:rPr>
        <w:t xml:space="preserve"> </w:t>
      </w:r>
      <w:r>
        <w:t>ensuring</w:t>
      </w:r>
      <w:r>
        <w:rPr>
          <w:spacing w:val="-2"/>
        </w:rPr>
        <w:t xml:space="preserve"> </w:t>
      </w:r>
      <w:r>
        <w:t>that</w:t>
      </w:r>
      <w:r>
        <w:rPr>
          <w:spacing w:val="-2"/>
        </w:rPr>
        <w:t xml:space="preserve"> </w:t>
      </w:r>
      <w:r>
        <w:t>slavery and</w:t>
      </w:r>
      <w:r>
        <w:rPr>
          <w:spacing w:val="-2"/>
        </w:rPr>
        <w:t xml:space="preserve"> </w:t>
      </w:r>
      <w:r>
        <w:t>human</w:t>
      </w:r>
      <w:r>
        <w:rPr>
          <w:spacing w:val="-2"/>
        </w:rPr>
        <w:t xml:space="preserve"> </w:t>
      </w:r>
      <w:r>
        <w:t>trafficking</w:t>
      </w:r>
      <w:r>
        <w:rPr>
          <w:spacing w:val="-2"/>
        </w:rPr>
        <w:t xml:space="preserve"> </w:t>
      </w:r>
      <w:r>
        <w:t>does</w:t>
      </w:r>
      <w:r>
        <w:rPr>
          <w:spacing w:val="-2"/>
        </w:rPr>
        <w:t xml:space="preserve"> </w:t>
      </w:r>
      <w:r>
        <w:t>not take</w:t>
      </w:r>
      <w:r>
        <w:rPr>
          <w:spacing w:val="-3"/>
        </w:rPr>
        <w:t xml:space="preserve"> </w:t>
      </w:r>
      <w:r>
        <w:t>place</w:t>
      </w:r>
      <w:r>
        <w:rPr>
          <w:spacing w:val="-3"/>
        </w:rPr>
        <w:t xml:space="preserve"> </w:t>
      </w:r>
      <w:r>
        <w:t>in</w:t>
      </w:r>
      <w:r>
        <w:rPr>
          <w:spacing w:val="-2"/>
        </w:rPr>
        <w:t xml:space="preserve"> </w:t>
      </w:r>
      <w:r>
        <w:t>our</w:t>
      </w:r>
      <w:r>
        <w:rPr>
          <w:spacing w:val="-1"/>
        </w:rPr>
        <w:t xml:space="preserve"> </w:t>
      </w:r>
      <w:r>
        <w:t>supply chain or</w:t>
      </w:r>
      <w:r>
        <w:rPr>
          <w:spacing w:val="-13"/>
        </w:rPr>
        <w:t xml:space="preserve"> </w:t>
      </w:r>
      <w:r>
        <w:t>our</w:t>
      </w:r>
      <w:r>
        <w:rPr>
          <w:spacing w:val="-13"/>
        </w:rPr>
        <w:t xml:space="preserve"> </w:t>
      </w:r>
      <w:r>
        <w:t>own</w:t>
      </w:r>
      <w:r>
        <w:rPr>
          <w:spacing w:val="-12"/>
        </w:rPr>
        <w:t xml:space="preserve"> </w:t>
      </w:r>
      <w:r>
        <w:t>operations</w:t>
      </w:r>
      <w:r w:rsidR="00444FAD">
        <w:t>,</w:t>
      </w:r>
      <w:r>
        <w:rPr>
          <w:spacing w:val="-12"/>
        </w:rPr>
        <w:t xml:space="preserve"> </w:t>
      </w:r>
      <w:r>
        <w:t>and</w:t>
      </w:r>
      <w:r>
        <w:rPr>
          <w:spacing w:val="-12"/>
        </w:rPr>
        <w:t xml:space="preserve"> </w:t>
      </w:r>
      <w:r>
        <w:t>we</w:t>
      </w:r>
      <w:r>
        <w:rPr>
          <w:spacing w:val="-13"/>
        </w:rPr>
        <w:t xml:space="preserve"> </w:t>
      </w:r>
      <w:r>
        <w:t>have</w:t>
      </w:r>
      <w:r>
        <w:rPr>
          <w:spacing w:val="-13"/>
        </w:rPr>
        <w:t xml:space="preserve"> </w:t>
      </w:r>
      <w:r>
        <w:t>rigorous</w:t>
      </w:r>
      <w:r>
        <w:rPr>
          <w:spacing w:val="-9"/>
        </w:rPr>
        <w:t xml:space="preserve"> </w:t>
      </w:r>
      <w:r>
        <w:t>management-approved</w:t>
      </w:r>
      <w:r>
        <w:rPr>
          <w:spacing w:val="-12"/>
        </w:rPr>
        <w:t xml:space="preserve"> </w:t>
      </w:r>
      <w:r>
        <w:t>policies</w:t>
      </w:r>
      <w:r>
        <w:rPr>
          <w:spacing w:val="-12"/>
        </w:rPr>
        <w:t xml:space="preserve"> </w:t>
      </w:r>
      <w:r>
        <w:t>and</w:t>
      </w:r>
      <w:r>
        <w:rPr>
          <w:spacing w:val="-12"/>
        </w:rPr>
        <w:t xml:space="preserve"> </w:t>
      </w:r>
      <w:r>
        <w:t>processes</w:t>
      </w:r>
      <w:r>
        <w:rPr>
          <w:spacing w:val="-12"/>
        </w:rPr>
        <w:t xml:space="preserve"> </w:t>
      </w:r>
      <w:r>
        <w:t>in</w:t>
      </w:r>
      <w:r>
        <w:rPr>
          <w:spacing w:val="-12"/>
        </w:rPr>
        <w:t xml:space="preserve"> </w:t>
      </w:r>
      <w:r>
        <w:t>place</w:t>
      </w:r>
      <w:r>
        <w:rPr>
          <w:spacing w:val="-13"/>
        </w:rPr>
        <w:t xml:space="preserve"> </w:t>
      </w:r>
      <w:r>
        <w:t>to</w:t>
      </w:r>
      <w:r>
        <w:rPr>
          <w:spacing w:val="-12"/>
        </w:rPr>
        <w:t xml:space="preserve"> </w:t>
      </w:r>
      <w:r>
        <w:t>help deliver our commitment. Many of Rubix’s existing policies contain specific elements relating to slavery and human trafficking, including the following:</w:t>
      </w:r>
    </w:p>
    <w:p w14:paraId="274E73B8" w14:textId="038FA551" w:rsidR="004E0C1F" w:rsidRDefault="00AB266D">
      <w:pPr>
        <w:pStyle w:val="ListParagraph"/>
        <w:numPr>
          <w:ilvl w:val="0"/>
          <w:numId w:val="1"/>
        </w:numPr>
        <w:tabs>
          <w:tab w:val="left" w:pos="840"/>
        </w:tabs>
        <w:spacing w:before="160" w:line="259" w:lineRule="auto"/>
        <w:rPr>
          <w:sz w:val="24"/>
        </w:rPr>
      </w:pPr>
      <w:r>
        <w:rPr>
          <w:sz w:val="24"/>
        </w:rPr>
        <w:t>The</w:t>
      </w:r>
      <w:r>
        <w:rPr>
          <w:spacing w:val="-9"/>
          <w:sz w:val="24"/>
        </w:rPr>
        <w:t xml:space="preserve"> </w:t>
      </w:r>
      <w:r>
        <w:rPr>
          <w:b/>
          <w:sz w:val="24"/>
        </w:rPr>
        <w:t>Group</w:t>
      </w:r>
      <w:r>
        <w:rPr>
          <w:b/>
          <w:spacing w:val="-7"/>
          <w:sz w:val="24"/>
        </w:rPr>
        <w:t xml:space="preserve"> </w:t>
      </w:r>
      <w:r>
        <w:rPr>
          <w:b/>
          <w:sz w:val="24"/>
        </w:rPr>
        <w:t>Code</w:t>
      </w:r>
      <w:r>
        <w:rPr>
          <w:b/>
          <w:spacing w:val="-9"/>
          <w:sz w:val="24"/>
        </w:rPr>
        <w:t xml:space="preserve"> </w:t>
      </w:r>
      <w:r>
        <w:rPr>
          <w:b/>
          <w:sz w:val="24"/>
        </w:rPr>
        <w:t>of</w:t>
      </w:r>
      <w:r>
        <w:rPr>
          <w:b/>
          <w:spacing w:val="-9"/>
          <w:sz w:val="24"/>
        </w:rPr>
        <w:t xml:space="preserve"> </w:t>
      </w:r>
      <w:r>
        <w:rPr>
          <w:b/>
          <w:sz w:val="24"/>
        </w:rPr>
        <w:t>Conduct</w:t>
      </w:r>
      <w:r>
        <w:rPr>
          <w:b/>
          <w:spacing w:val="-9"/>
          <w:sz w:val="24"/>
        </w:rPr>
        <w:t xml:space="preserve"> </w:t>
      </w:r>
      <w:r>
        <w:rPr>
          <w:b/>
          <w:sz w:val="24"/>
        </w:rPr>
        <w:t>and</w:t>
      </w:r>
      <w:r>
        <w:rPr>
          <w:b/>
          <w:spacing w:val="-10"/>
          <w:sz w:val="24"/>
        </w:rPr>
        <w:t xml:space="preserve"> </w:t>
      </w:r>
      <w:r>
        <w:rPr>
          <w:b/>
          <w:sz w:val="24"/>
        </w:rPr>
        <w:t>Ethics</w:t>
      </w:r>
      <w:r>
        <w:rPr>
          <w:sz w:val="24"/>
        </w:rPr>
        <w:t>,</w:t>
      </w:r>
      <w:r>
        <w:rPr>
          <w:spacing w:val="-8"/>
          <w:sz w:val="24"/>
        </w:rPr>
        <w:t xml:space="preserve"> </w:t>
      </w:r>
      <w:r>
        <w:rPr>
          <w:sz w:val="24"/>
        </w:rPr>
        <w:t>applicable</w:t>
      </w:r>
      <w:r>
        <w:rPr>
          <w:spacing w:val="-9"/>
          <w:sz w:val="24"/>
        </w:rPr>
        <w:t xml:space="preserve"> </w:t>
      </w:r>
      <w:r>
        <w:rPr>
          <w:sz w:val="24"/>
        </w:rPr>
        <w:t>to</w:t>
      </w:r>
      <w:r>
        <w:rPr>
          <w:spacing w:val="-8"/>
          <w:sz w:val="24"/>
        </w:rPr>
        <w:t xml:space="preserve"> </w:t>
      </w:r>
      <w:r>
        <w:rPr>
          <w:sz w:val="24"/>
        </w:rPr>
        <w:t>all</w:t>
      </w:r>
      <w:r>
        <w:rPr>
          <w:spacing w:val="-8"/>
          <w:sz w:val="24"/>
        </w:rPr>
        <w:t xml:space="preserve"> </w:t>
      </w:r>
      <w:r>
        <w:rPr>
          <w:sz w:val="24"/>
        </w:rPr>
        <w:t>affiliates,</w:t>
      </w:r>
      <w:r>
        <w:rPr>
          <w:spacing w:val="-8"/>
          <w:sz w:val="24"/>
        </w:rPr>
        <w:t xml:space="preserve"> </w:t>
      </w:r>
      <w:r>
        <w:rPr>
          <w:sz w:val="24"/>
        </w:rPr>
        <w:t>sets</w:t>
      </w:r>
      <w:r>
        <w:rPr>
          <w:spacing w:val="-8"/>
          <w:sz w:val="24"/>
        </w:rPr>
        <w:t xml:space="preserve"> </w:t>
      </w:r>
      <w:r>
        <w:rPr>
          <w:sz w:val="24"/>
        </w:rPr>
        <w:t>out</w:t>
      </w:r>
      <w:r>
        <w:rPr>
          <w:spacing w:val="-8"/>
          <w:sz w:val="24"/>
        </w:rPr>
        <w:t xml:space="preserve"> </w:t>
      </w:r>
      <w:r>
        <w:rPr>
          <w:sz w:val="24"/>
        </w:rPr>
        <w:t>Rubix’s</w:t>
      </w:r>
      <w:r>
        <w:rPr>
          <w:spacing w:val="-8"/>
          <w:sz w:val="24"/>
        </w:rPr>
        <w:t xml:space="preserve"> </w:t>
      </w:r>
      <w:r>
        <w:rPr>
          <w:sz w:val="24"/>
        </w:rPr>
        <w:t>expectation that</w:t>
      </w:r>
      <w:r>
        <w:rPr>
          <w:spacing w:val="-1"/>
          <w:sz w:val="24"/>
        </w:rPr>
        <w:t xml:space="preserve"> </w:t>
      </w:r>
      <w:r>
        <w:rPr>
          <w:sz w:val="24"/>
        </w:rPr>
        <w:t>all</w:t>
      </w:r>
      <w:r>
        <w:rPr>
          <w:spacing w:val="-1"/>
          <w:sz w:val="24"/>
        </w:rPr>
        <w:t xml:space="preserve"> </w:t>
      </w:r>
      <w:r>
        <w:rPr>
          <w:sz w:val="24"/>
        </w:rPr>
        <w:t>employees</w:t>
      </w:r>
      <w:r>
        <w:rPr>
          <w:spacing w:val="-1"/>
          <w:sz w:val="24"/>
        </w:rPr>
        <w:t xml:space="preserve"> </w:t>
      </w:r>
      <w:r>
        <w:rPr>
          <w:sz w:val="24"/>
        </w:rPr>
        <w:t>should</w:t>
      </w:r>
      <w:r>
        <w:rPr>
          <w:spacing w:val="-3"/>
          <w:sz w:val="24"/>
        </w:rPr>
        <w:t xml:space="preserve"> </w:t>
      </w:r>
      <w:r>
        <w:rPr>
          <w:sz w:val="24"/>
        </w:rPr>
        <w:t>behave</w:t>
      </w:r>
      <w:r>
        <w:rPr>
          <w:spacing w:val="-2"/>
          <w:sz w:val="24"/>
        </w:rPr>
        <w:t xml:space="preserve"> </w:t>
      </w:r>
      <w:r>
        <w:rPr>
          <w:sz w:val="24"/>
        </w:rPr>
        <w:t>in</w:t>
      </w:r>
      <w:r>
        <w:rPr>
          <w:spacing w:val="-1"/>
          <w:sz w:val="24"/>
        </w:rPr>
        <w:t xml:space="preserve"> </w:t>
      </w:r>
      <w:r>
        <w:rPr>
          <w:sz w:val="24"/>
        </w:rPr>
        <w:t>an</w:t>
      </w:r>
      <w:r>
        <w:rPr>
          <w:spacing w:val="-1"/>
          <w:sz w:val="24"/>
        </w:rPr>
        <w:t xml:space="preserve"> </w:t>
      </w:r>
      <w:r>
        <w:rPr>
          <w:sz w:val="24"/>
        </w:rPr>
        <w:t>ethical</w:t>
      </w:r>
      <w:r>
        <w:rPr>
          <w:spacing w:val="-1"/>
          <w:sz w:val="24"/>
        </w:rPr>
        <w:t xml:space="preserve"> </w:t>
      </w:r>
      <w:r>
        <w:rPr>
          <w:sz w:val="24"/>
        </w:rPr>
        <w:t>and</w:t>
      </w:r>
      <w:r>
        <w:rPr>
          <w:spacing w:val="-1"/>
          <w:sz w:val="24"/>
        </w:rPr>
        <w:t xml:space="preserve"> </w:t>
      </w:r>
      <w:r>
        <w:rPr>
          <w:sz w:val="24"/>
        </w:rPr>
        <w:t>law-abiding</w:t>
      </w:r>
      <w:r>
        <w:rPr>
          <w:spacing w:val="-1"/>
          <w:sz w:val="24"/>
        </w:rPr>
        <w:t xml:space="preserve"> </w:t>
      </w:r>
      <w:r>
        <w:rPr>
          <w:sz w:val="24"/>
        </w:rPr>
        <w:t>manner.</w:t>
      </w:r>
      <w:r>
        <w:rPr>
          <w:spacing w:val="-1"/>
          <w:sz w:val="24"/>
        </w:rPr>
        <w:t xml:space="preserve"> </w:t>
      </w:r>
      <w:r>
        <w:rPr>
          <w:sz w:val="24"/>
        </w:rPr>
        <w:t>This</w:t>
      </w:r>
      <w:r>
        <w:rPr>
          <w:spacing w:val="-1"/>
          <w:sz w:val="24"/>
        </w:rPr>
        <w:t xml:space="preserve"> </w:t>
      </w:r>
      <w:r>
        <w:rPr>
          <w:sz w:val="24"/>
        </w:rPr>
        <w:t>Code</w:t>
      </w:r>
      <w:r>
        <w:rPr>
          <w:spacing w:val="-2"/>
          <w:sz w:val="24"/>
        </w:rPr>
        <w:t xml:space="preserve"> </w:t>
      </w:r>
      <w:r>
        <w:rPr>
          <w:sz w:val="24"/>
        </w:rPr>
        <w:t>states:</w:t>
      </w:r>
      <w:r>
        <w:rPr>
          <w:spacing w:val="-1"/>
          <w:sz w:val="24"/>
        </w:rPr>
        <w:t xml:space="preserve"> </w:t>
      </w:r>
      <w:r>
        <w:rPr>
          <w:sz w:val="24"/>
        </w:rPr>
        <w:t>“</w:t>
      </w:r>
      <w:r w:rsidR="000D6D34" w:rsidRPr="000D6D34">
        <w:rPr>
          <w:sz w:val="24"/>
        </w:rPr>
        <w:t>Rubix is committed to respecting and promoting internationally recognised human rights, as set out in the Universal Declaration of Human Rights, the UN Guiding Principles on Business and Human Rights, the International Labour Organisation’s (ILO) eight core conventions, and the ILO Declaration on Fundamental Principles and Rights at Work. Rubix also expects suppliers to adhere to the same standards in human rights protection, as described in our Supplier Code of Conduct. Where our Codes and local requirements are not aligned, we aim to enforce the most stringent approach</w:t>
      </w:r>
      <w:r>
        <w:rPr>
          <w:sz w:val="24"/>
        </w:rPr>
        <w:t>”.</w:t>
      </w:r>
    </w:p>
    <w:p w14:paraId="274E73B9" w14:textId="09B58C6B" w:rsidR="004E0C1F" w:rsidRDefault="00AB266D">
      <w:pPr>
        <w:pStyle w:val="ListParagraph"/>
        <w:numPr>
          <w:ilvl w:val="0"/>
          <w:numId w:val="1"/>
        </w:numPr>
        <w:tabs>
          <w:tab w:val="left" w:pos="840"/>
        </w:tabs>
        <w:spacing w:before="168" w:line="261" w:lineRule="auto"/>
        <w:ind w:right="117"/>
        <w:rPr>
          <w:sz w:val="24"/>
        </w:rPr>
      </w:pPr>
      <w:r>
        <w:rPr>
          <w:sz w:val="24"/>
        </w:rPr>
        <w:t>Our</w:t>
      </w:r>
      <w:r>
        <w:rPr>
          <w:spacing w:val="-6"/>
          <w:sz w:val="24"/>
        </w:rPr>
        <w:t xml:space="preserve"> </w:t>
      </w:r>
      <w:r>
        <w:rPr>
          <w:b/>
          <w:sz w:val="24"/>
        </w:rPr>
        <w:t>Dignity</w:t>
      </w:r>
      <w:r>
        <w:rPr>
          <w:b/>
          <w:spacing w:val="-5"/>
          <w:sz w:val="24"/>
        </w:rPr>
        <w:t xml:space="preserve"> </w:t>
      </w:r>
      <w:r>
        <w:rPr>
          <w:b/>
          <w:sz w:val="24"/>
        </w:rPr>
        <w:t>at</w:t>
      </w:r>
      <w:r>
        <w:rPr>
          <w:b/>
          <w:spacing w:val="-6"/>
          <w:sz w:val="24"/>
        </w:rPr>
        <w:t xml:space="preserve"> </w:t>
      </w:r>
      <w:r>
        <w:rPr>
          <w:b/>
          <w:sz w:val="24"/>
        </w:rPr>
        <w:t>Work</w:t>
      </w:r>
      <w:r>
        <w:rPr>
          <w:b/>
          <w:spacing w:val="-4"/>
          <w:sz w:val="24"/>
        </w:rPr>
        <w:t xml:space="preserve"> </w:t>
      </w:r>
      <w:r>
        <w:rPr>
          <w:b/>
          <w:sz w:val="24"/>
        </w:rPr>
        <w:t>Policy</w:t>
      </w:r>
      <w:r>
        <w:rPr>
          <w:b/>
          <w:spacing w:val="-5"/>
          <w:sz w:val="24"/>
        </w:rPr>
        <w:t xml:space="preserve"> </w:t>
      </w:r>
      <w:r>
        <w:rPr>
          <w:sz w:val="24"/>
        </w:rPr>
        <w:t>sets</w:t>
      </w:r>
      <w:r>
        <w:rPr>
          <w:spacing w:val="-5"/>
          <w:sz w:val="24"/>
        </w:rPr>
        <w:t xml:space="preserve"> </w:t>
      </w:r>
      <w:r>
        <w:rPr>
          <w:sz w:val="24"/>
        </w:rPr>
        <w:t>out</w:t>
      </w:r>
      <w:r>
        <w:rPr>
          <w:spacing w:val="-4"/>
          <w:sz w:val="24"/>
        </w:rPr>
        <w:t xml:space="preserve"> </w:t>
      </w:r>
      <w:r>
        <w:rPr>
          <w:sz w:val="24"/>
        </w:rPr>
        <w:t>Rubix’s</w:t>
      </w:r>
      <w:r>
        <w:rPr>
          <w:spacing w:val="-5"/>
          <w:sz w:val="24"/>
        </w:rPr>
        <w:t xml:space="preserve"> </w:t>
      </w:r>
      <w:r>
        <w:rPr>
          <w:sz w:val="24"/>
        </w:rPr>
        <w:t>ethos</w:t>
      </w:r>
      <w:r>
        <w:rPr>
          <w:spacing w:val="-5"/>
          <w:sz w:val="24"/>
        </w:rPr>
        <w:t xml:space="preserve"> </w:t>
      </w:r>
      <w:r>
        <w:rPr>
          <w:sz w:val="24"/>
        </w:rPr>
        <w:t>that</w:t>
      </w:r>
      <w:r>
        <w:rPr>
          <w:spacing w:val="-4"/>
          <w:sz w:val="24"/>
        </w:rPr>
        <w:t xml:space="preserve"> </w:t>
      </w:r>
      <w:r>
        <w:rPr>
          <w:sz w:val="24"/>
        </w:rPr>
        <w:t>each</w:t>
      </w:r>
      <w:r>
        <w:rPr>
          <w:spacing w:val="-2"/>
          <w:sz w:val="24"/>
        </w:rPr>
        <w:t xml:space="preserve"> </w:t>
      </w:r>
      <w:r>
        <w:rPr>
          <w:sz w:val="24"/>
        </w:rPr>
        <w:t>Rubix</w:t>
      </w:r>
      <w:r>
        <w:rPr>
          <w:spacing w:val="-5"/>
          <w:sz w:val="24"/>
        </w:rPr>
        <w:t xml:space="preserve"> </w:t>
      </w:r>
      <w:r>
        <w:rPr>
          <w:sz w:val="24"/>
        </w:rPr>
        <w:t>employee</w:t>
      </w:r>
      <w:r>
        <w:rPr>
          <w:spacing w:val="-6"/>
          <w:sz w:val="24"/>
        </w:rPr>
        <w:t xml:space="preserve"> </w:t>
      </w:r>
      <w:r>
        <w:rPr>
          <w:sz w:val="24"/>
        </w:rPr>
        <w:t>has</w:t>
      </w:r>
      <w:r>
        <w:rPr>
          <w:spacing w:val="-2"/>
          <w:sz w:val="24"/>
        </w:rPr>
        <w:t xml:space="preserve"> </w:t>
      </w:r>
      <w:r>
        <w:rPr>
          <w:sz w:val="24"/>
        </w:rPr>
        <w:t>a</w:t>
      </w:r>
      <w:r>
        <w:rPr>
          <w:spacing w:val="-6"/>
          <w:sz w:val="24"/>
        </w:rPr>
        <w:t xml:space="preserve"> </w:t>
      </w:r>
      <w:r>
        <w:rPr>
          <w:sz w:val="24"/>
        </w:rPr>
        <w:t>right</w:t>
      </w:r>
      <w:r>
        <w:rPr>
          <w:spacing w:val="-4"/>
          <w:sz w:val="24"/>
        </w:rPr>
        <w:t xml:space="preserve"> </w:t>
      </w:r>
      <w:r>
        <w:rPr>
          <w:sz w:val="24"/>
        </w:rPr>
        <w:t>to</w:t>
      </w:r>
      <w:r>
        <w:rPr>
          <w:spacing w:val="-5"/>
          <w:sz w:val="24"/>
        </w:rPr>
        <w:t xml:space="preserve"> </w:t>
      </w:r>
      <w:r>
        <w:rPr>
          <w:sz w:val="24"/>
        </w:rPr>
        <w:t>work in</w:t>
      </w:r>
      <w:r>
        <w:rPr>
          <w:spacing w:val="-2"/>
          <w:sz w:val="24"/>
        </w:rPr>
        <w:t xml:space="preserve"> </w:t>
      </w:r>
      <w:r>
        <w:rPr>
          <w:sz w:val="24"/>
        </w:rPr>
        <w:t>a</w:t>
      </w:r>
      <w:r>
        <w:rPr>
          <w:spacing w:val="-3"/>
          <w:sz w:val="24"/>
        </w:rPr>
        <w:t xml:space="preserve"> </w:t>
      </w:r>
      <w:r>
        <w:rPr>
          <w:sz w:val="24"/>
        </w:rPr>
        <w:t>safe</w:t>
      </w:r>
      <w:r>
        <w:rPr>
          <w:spacing w:val="-1"/>
          <w:sz w:val="24"/>
        </w:rPr>
        <w:t xml:space="preserve"> </w:t>
      </w:r>
      <w:r>
        <w:rPr>
          <w:sz w:val="24"/>
        </w:rPr>
        <w:t>and</w:t>
      </w:r>
      <w:r>
        <w:rPr>
          <w:spacing w:val="-2"/>
          <w:sz w:val="24"/>
        </w:rPr>
        <w:t xml:space="preserve"> </w:t>
      </w:r>
      <w:r>
        <w:rPr>
          <w:sz w:val="24"/>
        </w:rPr>
        <w:t>supportive</w:t>
      </w:r>
      <w:r>
        <w:rPr>
          <w:spacing w:val="-3"/>
          <w:sz w:val="24"/>
        </w:rPr>
        <w:t xml:space="preserve"> </w:t>
      </w:r>
      <w:r>
        <w:rPr>
          <w:sz w:val="24"/>
        </w:rPr>
        <w:t>environment.</w:t>
      </w:r>
      <w:r>
        <w:rPr>
          <w:spacing w:val="-2"/>
          <w:sz w:val="24"/>
        </w:rPr>
        <w:t xml:space="preserve"> </w:t>
      </w:r>
      <w:r>
        <w:rPr>
          <w:sz w:val="24"/>
        </w:rPr>
        <w:t>Rubix</w:t>
      </w:r>
      <w:r>
        <w:rPr>
          <w:spacing w:val="-2"/>
          <w:sz w:val="24"/>
        </w:rPr>
        <w:t xml:space="preserve"> </w:t>
      </w:r>
      <w:r>
        <w:rPr>
          <w:sz w:val="24"/>
        </w:rPr>
        <w:t>recognises</w:t>
      </w:r>
      <w:r>
        <w:rPr>
          <w:spacing w:val="-2"/>
          <w:sz w:val="24"/>
        </w:rPr>
        <w:t xml:space="preserve"> </w:t>
      </w:r>
      <w:r>
        <w:rPr>
          <w:sz w:val="24"/>
        </w:rPr>
        <w:t>and respects</w:t>
      </w:r>
      <w:r>
        <w:rPr>
          <w:spacing w:val="-2"/>
          <w:sz w:val="24"/>
        </w:rPr>
        <w:t xml:space="preserve"> </w:t>
      </w:r>
      <w:r>
        <w:rPr>
          <w:sz w:val="24"/>
        </w:rPr>
        <w:t>the</w:t>
      </w:r>
      <w:r>
        <w:rPr>
          <w:spacing w:val="-3"/>
          <w:sz w:val="24"/>
        </w:rPr>
        <w:t xml:space="preserve"> </w:t>
      </w:r>
      <w:r>
        <w:rPr>
          <w:sz w:val="24"/>
        </w:rPr>
        <w:t>legal</w:t>
      </w:r>
      <w:r>
        <w:rPr>
          <w:spacing w:val="-2"/>
          <w:sz w:val="24"/>
        </w:rPr>
        <w:t xml:space="preserve"> </w:t>
      </w:r>
      <w:r>
        <w:rPr>
          <w:sz w:val="24"/>
        </w:rPr>
        <w:t>and</w:t>
      </w:r>
      <w:r>
        <w:rPr>
          <w:spacing w:val="-2"/>
          <w:sz w:val="24"/>
        </w:rPr>
        <w:t xml:space="preserve"> </w:t>
      </w:r>
      <w:r>
        <w:rPr>
          <w:sz w:val="24"/>
        </w:rPr>
        <w:t>moral</w:t>
      </w:r>
      <w:r>
        <w:rPr>
          <w:spacing w:val="-2"/>
          <w:sz w:val="24"/>
        </w:rPr>
        <w:t xml:space="preserve"> </w:t>
      </w:r>
      <w:r>
        <w:rPr>
          <w:sz w:val="24"/>
        </w:rPr>
        <w:t>rights</w:t>
      </w:r>
      <w:r>
        <w:rPr>
          <w:spacing w:val="-2"/>
          <w:sz w:val="24"/>
        </w:rPr>
        <w:t xml:space="preserve"> </w:t>
      </w:r>
      <w:r>
        <w:rPr>
          <w:sz w:val="24"/>
        </w:rPr>
        <w:t>of all persons affected by its operations and is committed to providing a working environment free of harassment, discrimination or prejudice. It reaffirms our strong belief in the benefits of non- discrimination and equality of opportunity.</w:t>
      </w:r>
      <w:r w:rsidR="00124F2B" w:rsidRPr="00124F2B">
        <w:t xml:space="preserve"> </w:t>
      </w:r>
      <w:r w:rsidR="00124F2B" w:rsidRPr="00124F2B">
        <w:rPr>
          <w:sz w:val="24"/>
        </w:rPr>
        <w:t xml:space="preserve">We do not discriminate (or permit discrimination) against staff, visitors, customers, job applicants, suppliers, former staff members and other third parties on any basis. </w:t>
      </w:r>
    </w:p>
    <w:p w14:paraId="274E73BA" w14:textId="13AE5EE3" w:rsidR="004E0C1F" w:rsidRDefault="00AB266D">
      <w:pPr>
        <w:pStyle w:val="ListParagraph"/>
        <w:numPr>
          <w:ilvl w:val="0"/>
          <w:numId w:val="1"/>
        </w:numPr>
        <w:tabs>
          <w:tab w:val="left" w:pos="840"/>
        </w:tabs>
        <w:spacing w:before="156" w:line="261" w:lineRule="auto"/>
        <w:ind w:left="839"/>
        <w:rPr>
          <w:sz w:val="24"/>
        </w:rPr>
      </w:pPr>
      <w:r>
        <w:rPr>
          <w:sz w:val="24"/>
        </w:rPr>
        <w:t xml:space="preserve">Our </w:t>
      </w:r>
      <w:r>
        <w:rPr>
          <w:b/>
          <w:sz w:val="24"/>
        </w:rPr>
        <w:t xml:space="preserve">Whistleblowing Policy </w:t>
      </w:r>
      <w:r>
        <w:rPr>
          <w:sz w:val="24"/>
        </w:rPr>
        <w:t xml:space="preserve">commits to the highest standards of openness, probity and accountability. </w:t>
      </w:r>
      <w:r w:rsidR="000B1C86" w:rsidRPr="000B1C86">
        <w:rPr>
          <w:sz w:val="24"/>
        </w:rPr>
        <w:t>Rubix has an independent whistleblowing hotline hosted by a third party, SafeCall. This allows employees and any other parties working on behalf of, or in connection with</w:t>
      </w:r>
      <w:r w:rsidR="000B1C86">
        <w:rPr>
          <w:sz w:val="24"/>
        </w:rPr>
        <w:t>,</w:t>
      </w:r>
      <w:r w:rsidR="000B1C86" w:rsidRPr="000B1C86">
        <w:rPr>
          <w:sz w:val="24"/>
        </w:rPr>
        <w:t xml:space="preserve"> Rubix to voice compliance related concerns to help Rubix prevent and detect serious malpractice or wrongdoing, particularly in relation to corruption, harassment, and abuse of power.</w:t>
      </w:r>
      <w:r>
        <w:rPr>
          <w:spacing w:val="40"/>
          <w:sz w:val="24"/>
        </w:rPr>
        <w:t xml:space="preserve"> </w:t>
      </w:r>
      <w:r>
        <w:rPr>
          <w:sz w:val="24"/>
        </w:rPr>
        <w:t>All</w:t>
      </w:r>
      <w:r>
        <w:rPr>
          <w:spacing w:val="-1"/>
          <w:sz w:val="24"/>
        </w:rPr>
        <w:t xml:space="preserve"> </w:t>
      </w:r>
      <w:r>
        <w:rPr>
          <w:sz w:val="24"/>
        </w:rPr>
        <w:t>employees</w:t>
      </w:r>
      <w:r>
        <w:rPr>
          <w:spacing w:val="-1"/>
          <w:sz w:val="24"/>
        </w:rPr>
        <w:t xml:space="preserve"> </w:t>
      </w:r>
      <w:r>
        <w:rPr>
          <w:sz w:val="24"/>
        </w:rPr>
        <w:t>are</w:t>
      </w:r>
      <w:r>
        <w:rPr>
          <w:spacing w:val="-2"/>
          <w:sz w:val="24"/>
        </w:rPr>
        <w:t xml:space="preserve"> </w:t>
      </w:r>
      <w:r>
        <w:rPr>
          <w:sz w:val="24"/>
        </w:rPr>
        <w:t>encouraged</w:t>
      </w:r>
      <w:r>
        <w:rPr>
          <w:spacing w:val="-1"/>
          <w:sz w:val="24"/>
        </w:rPr>
        <w:t xml:space="preserve"> </w:t>
      </w:r>
      <w:r>
        <w:rPr>
          <w:sz w:val="24"/>
        </w:rPr>
        <w:t>to</w:t>
      </w:r>
      <w:r>
        <w:rPr>
          <w:spacing w:val="-1"/>
          <w:sz w:val="24"/>
        </w:rPr>
        <w:t xml:space="preserve"> </w:t>
      </w:r>
      <w:r>
        <w:rPr>
          <w:sz w:val="24"/>
        </w:rPr>
        <w:t>use</w:t>
      </w:r>
      <w:r>
        <w:rPr>
          <w:spacing w:val="-2"/>
          <w:sz w:val="24"/>
        </w:rPr>
        <w:t xml:space="preserve"> </w:t>
      </w:r>
      <w:r>
        <w:rPr>
          <w:sz w:val="24"/>
        </w:rPr>
        <w:t>this</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serious</w:t>
      </w:r>
      <w:r>
        <w:rPr>
          <w:spacing w:val="-1"/>
          <w:sz w:val="24"/>
        </w:rPr>
        <w:t xml:space="preserve"> </w:t>
      </w:r>
      <w:r>
        <w:rPr>
          <w:sz w:val="24"/>
        </w:rPr>
        <w:t>concerns</w:t>
      </w:r>
      <w:r>
        <w:rPr>
          <w:spacing w:val="-1"/>
          <w:sz w:val="24"/>
        </w:rPr>
        <w:t xml:space="preserve"> </w:t>
      </w:r>
      <w:r>
        <w:rPr>
          <w:sz w:val="24"/>
        </w:rPr>
        <w:t>regarding</w:t>
      </w:r>
      <w:r>
        <w:rPr>
          <w:spacing w:val="-1"/>
          <w:sz w:val="24"/>
        </w:rPr>
        <w:t xml:space="preserve"> </w:t>
      </w:r>
      <w:r>
        <w:rPr>
          <w:sz w:val="24"/>
        </w:rPr>
        <w:t>matters</w:t>
      </w:r>
      <w:r>
        <w:rPr>
          <w:spacing w:val="-1"/>
          <w:sz w:val="24"/>
        </w:rPr>
        <w:t xml:space="preserve"> </w:t>
      </w:r>
      <w:r>
        <w:rPr>
          <w:sz w:val="24"/>
        </w:rPr>
        <w:t>in the workplace.</w:t>
      </w:r>
    </w:p>
    <w:p w14:paraId="274E73BB" w14:textId="577E3BCB" w:rsidR="004E0C1F" w:rsidRDefault="00AB266D">
      <w:pPr>
        <w:pStyle w:val="ListParagraph"/>
        <w:numPr>
          <w:ilvl w:val="0"/>
          <w:numId w:val="1"/>
        </w:numPr>
        <w:tabs>
          <w:tab w:val="left" w:pos="840"/>
        </w:tabs>
        <w:spacing w:line="259" w:lineRule="auto"/>
        <w:ind w:left="839" w:right="119"/>
        <w:rPr>
          <w:sz w:val="24"/>
        </w:rPr>
      </w:pPr>
      <w:r>
        <w:rPr>
          <w:sz w:val="24"/>
        </w:rPr>
        <w:t>Our</w:t>
      </w:r>
      <w:r>
        <w:rPr>
          <w:spacing w:val="-8"/>
          <w:sz w:val="24"/>
        </w:rPr>
        <w:t xml:space="preserve"> </w:t>
      </w:r>
      <w:r w:rsidRPr="005342A6">
        <w:rPr>
          <w:b/>
          <w:bCs/>
          <w:sz w:val="24"/>
        </w:rPr>
        <w:t>r</w:t>
      </w:r>
      <w:r>
        <w:rPr>
          <w:b/>
          <w:sz w:val="24"/>
        </w:rPr>
        <w:t>ecruitment</w:t>
      </w:r>
      <w:r>
        <w:rPr>
          <w:b/>
          <w:spacing w:val="-8"/>
          <w:sz w:val="24"/>
        </w:rPr>
        <w:t xml:space="preserve"> </w:t>
      </w:r>
      <w:r>
        <w:rPr>
          <w:b/>
          <w:sz w:val="24"/>
        </w:rPr>
        <w:t>standards</w:t>
      </w:r>
      <w:r>
        <w:rPr>
          <w:b/>
          <w:spacing w:val="-8"/>
          <w:sz w:val="24"/>
        </w:rPr>
        <w:t xml:space="preserve"> </w:t>
      </w:r>
      <w:r>
        <w:rPr>
          <w:sz w:val="24"/>
        </w:rPr>
        <w:t>require</w:t>
      </w:r>
      <w:r>
        <w:rPr>
          <w:spacing w:val="-8"/>
          <w:sz w:val="24"/>
        </w:rPr>
        <w:t xml:space="preserve"> </w:t>
      </w:r>
      <w:r>
        <w:rPr>
          <w:sz w:val="24"/>
        </w:rPr>
        <w:t>pre-employment</w:t>
      </w:r>
      <w:r>
        <w:rPr>
          <w:spacing w:val="-8"/>
          <w:sz w:val="24"/>
        </w:rPr>
        <w:t xml:space="preserve"> </w:t>
      </w:r>
      <w:r>
        <w:rPr>
          <w:sz w:val="24"/>
        </w:rPr>
        <w:t>checks</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made</w:t>
      </w:r>
      <w:r>
        <w:rPr>
          <w:spacing w:val="-8"/>
          <w:sz w:val="24"/>
        </w:rPr>
        <w:t xml:space="preserve"> </w:t>
      </w:r>
      <w:r>
        <w:rPr>
          <w:sz w:val="24"/>
        </w:rPr>
        <w:t>in</w:t>
      </w:r>
      <w:r>
        <w:rPr>
          <w:spacing w:val="-6"/>
          <w:sz w:val="24"/>
        </w:rPr>
        <w:t xml:space="preserve"> </w:t>
      </w:r>
      <w:r>
        <w:rPr>
          <w:sz w:val="24"/>
        </w:rPr>
        <w:t>line</w:t>
      </w:r>
      <w:r>
        <w:rPr>
          <w:spacing w:val="-8"/>
          <w:sz w:val="24"/>
        </w:rPr>
        <w:t xml:space="preserve"> </w:t>
      </w:r>
      <w:r>
        <w:rPr>
          <w:sz w:val="24"/>
        </w:rPr>
        <w:t>with</w:t>
      </w:r>
      <w:r>
        <w:rPr>
          <w:spacing w:val="-8"/>
          <w:sz w:val="24"/>
        </w:rPr>
        <w:t xml:space="preserve"> </w:t>
      </w:r>
      <w:r>
        <w:rPr>
          <w:sz w:val="24"/>
        </w:rPr>
        <w:t>all</w:t>
      </w:r>
      <w:r>
        <w:rPr>
          <w:spacing w:val="-8"/>
          <w:sz w:val="24"/>
        </w:rPr>
        <w:t xml:space="preserve"> </w:t>
      </w:r>
      <w:r>
        <w:rPr>
          <w:sz w:val="24"/>
        </w:rPr>
        <w:t>applicable local legislation on all new employees, including candidates’ eligibility to work.</w:t>
      </w:r>
      <w:r w:rsidR="009B33A6" w:rsidRPr="009B33A6">
        <w:rPr>
          <w:sz w:val="24"/>
        </w:rPr>
        <w:t xml:space="preserve"> </w:t>
      </w:r>
      <w:r w:rsidR="009B33A6" w:rsidRPr="00124F2B">
        <w:rPr>
          <w:sz w:val="24"/>
        </w:rPr>
        <w:t xml:space="preserve">Recruitment procedures are reviewed regularly to ensure that individuals are treated </w:t>
      </w:r>
      <w:proofErr w:type="gramStart"/>
      <w:r w:rsidR="009B33A6" w:rsidRPr="00124F2B">
        <w:rPr>
          <w:sz w:val="24"/>
        </w:rPr>
        <w:t>on the basis of</w:t>
      </w:r>
      <w:proofErr w:type="gramEnd"/>
      <w:r w:rsidR="009B33A6" w:rsidRPr="00124F2B">
        <w:rPr>
          <w:sz w:val="24"/>
        </w:rPr>
        <w:t xml:space="preserve"> their relevant merits and abilities. Job selection criteria are regularly reviewed to ensure that they are relevant to the job and are not disproportionate. We take steps to ensure that its vacancies are advertised to a diverse labour market.</w:t>
      </w:r>
    </w:p>
    <w:p w14:paraId="274E73BC" w14:textId="08A29BDB" w:rsidR="004E0C1F" w:rsidRDefault="00AB266D">
      <w:pPr>
        <w:pStyle w:val="ListParagraph"/>
        <w:numPr>
          <w:ilvl w:val="0"/>
          <w:numId w:val="1"/>
        </w:numPr>
        <w:tabs>
          <w:tab w:val="left" w:pos="840"/>
        </w:tabs>
        <w:spacing w:before="164" w:line="261" w:lineRule="auto"/>
        <w:ind w:left="839"/>
        <w:rPr>
          <w:sz w:val="24"/>
        </w:rPr>
      </w:pPr>
      <w:r>
        <w:rPr>
          <w:sz w:val="24"/>
        </w:rPr>
        <w:t>The</w:t>
      </w:r>
      <w:r>
        <w:rPr>
          <w:spacing w:val="-13"/>
          <w:sz w:val="24"/>
        </w:rPr>
        <w:t xml:space="preserve"> </w:t>
      </w:r>
      <w:r>
        <w:rPr>
          <w:sz w:val="24"/>
        </w:rPr>
        <w:t>Rubix</w:t>
      </w:r>
      <w:r>
        <w:rPr>
          <w:spacing w:val="-12"/>
          <w:sz w:val="24"/>
        </w:rPr>
        <w:t xml:space="preserve"> </w:t>
      </w:r>
      <w:r>
        <w:rPr>
          <w:b/>
          <w:sz w:val="24"/>
        </w:rPr>
        <w:t>Supplier</w:t>
      </w:r>
      <w:r>
        <w:rPr>
          <w:b/>
          <w:spacing w:val="-13"/>
          <w:sz w:val="24"/>
        </w:rPr>
        <w:t xml:space="preserve"> </w:t>
      </w:r>
      <w:r>
        <w:rPr>
          <w:b/>
          <w:sz w:val="24"/>
        </w:rPr>
        <w:t>Code</w:t>
      </w:r>
      <w:r>
        <w:rPr>
          <w:b/>
          <w:spacing w:val="-13"/>
          <w:sz w:val="24"/>
        </w:rPr>
        <w:t xml:space="preserve"> </w:t>
      </w:r>
      <w:r>
        <w:rPr>
          <w:b/>
          <w:sz w:val="24"/>
        </w:rPr>
        <w:t>of</w:t>
      </w:r>
      <w:r>
        <w:rPr>
          <w:b/>
          <w:spacing w:val="-13"/>
          <w:sz w:val="24"/>
        </w:rPr>
        <w:t xml:space="preserve"> </w:t>
      </w:r>
      <w:r>
        <w:rPr>
          <w:b/>
          <w:sz w:val="24"/>
        </w:rPr>
        <w:t>Conduct</w:t>
      </w:r>
      <w:r>
        <w:rPr>
          <w:b/>
          <w:spacing w:val="-13"/>
          <w:sz w:val="24"/>
        </w:rPr>
        <w:t xml:space="preserve"> </w:t>
      </w:r>
      <w:r>
        <w:rPr>
          <w:sz w:val="24"/>
        </w:rPr>
        <w:t>sets</w:t>
      </w:r>
      <w:r>
        <w:rPr>
          <w:spacing w:val="-12"/>
          <w:sz w:val="24"/>
        </w:rPr>
        <w:t xml:space="preserve"> </w:t>
      </w:r>
      <w:r>
        <w:rPr>
          <w:sz w:val="24"/>
        </w:rPr>
        <w:t>out</w:t>
      </w:r>
      <w:r>
        <w:rPr>
          <w:spacing w:val="-12"/>
          <w:sz w:val="24"/>
        </w:rPr>
        <w:t xml:space="preserve"> </w:t>
      </w:r>
      <w:r>
        <w:rPr>
          <w:sz w:val="24"/>
        </w:rPr>
        <w:t>our</w:t>
      </w:r>
      <w:r>
        <w:rPr>
          <w:spacing w:val="-10"/>
          <w:sz w:val="24"/>
        </w:rPr>
        <w:t xml:space="preserve"> </w:t>
      </w:r>
      <w:r>
        <w:rPr>
          <w:sz w:val="24"/>
        </w:rPr>
        <w:t>expectation</w:t>
      </w:r>
      <w:r>
        <w:rPr>
          <w:spacing w:val="-12"/>
          <w:sz w:val="24"/>
        </w:rPr>
        <w:t xml:space="preserve"> </w:t>
      </w:r>
      <w:r>
        <w:rPr>
          <w:sz w:val="24"/>
        </w:rPr>
        <w:t>that</w:t>
      </w:r>
      <w:r>
        <w:rPr>
          <w:spacing w:val="-12"/>
          <w:sz w:val="24"/>
        </w:rPr>
        <w:t xml:space="preserve"> </w:t>
      </w:r>
      <w:r>
        <w:rPr>
          <w:sz w:val="24"/>
        </w:rPr>
        <w:t>suppliers</w:t>
      </w:r>
      <w:r>
        <w:rPr>
          <w:spacing w:val="-12"/>
          <w:sz w:val="24"/>
        </w:rPr>
        <w:t xml:space="preserve"> </w:t>
      </w:r>
      <w:r>
        <w:rPr>
          <w:sz w:val="24"/>
        </w:rPr>
        <w:t>meet</w:t>
      </w:r>
      <w:r>
        <w:rPr>
          <w:spacing w:val="-12"/>
          <w:sz w:val="24"/>
        </w:rPr>
        <w:t xml:space="preserve"> </w:t>
      </w:r>
      <w:r>
        <w:rPr>
          <w:sz w:val="24"/>
        </w:rPr>
        <w:t>the</w:t>
      </w:r>
      <w:r>
        <w:rPr>
          <w:spacing w:val="-13"/>
          <w:sz w:val="24"/>
        </w:rPr>
        <w:t xml:space="preserve"> </w:t>
      </w:r>
      <w:r>
        <w:rPr>
          <w:sz w:val="24"/>
        </w:rPr>
        <w:t>high</w:t>
      </w:r>
      <w:r>
        <w:rPr>
          <w:spacing w:val="-12"/>
          <w:sz w:val="24"/>
        </w:rPr>
        <w:t xml:space="preserve"> </w:t>
      </w:r>
      <w:r>
        <w:rPr>
          <w:sz w:val="24"/>
        </w:rPr>
        <w:t>ethical standards</w:t>
      </w:r>
      <w:r>
        <w:rPr>
          <w:spacing w:val="-12"/>
          <w:sz w:val="24"/>
        </w:rPr>
        <w:t xml:space="preserve"> </w:t>
      </w:r>
      <w:r>
        <w:rPr>
          <w:sz w:val="24"/>
        </w:rPr>
        <w:t>that</w:t>
      </w:r>
      <w:r>
        <w:rPr>
          <w:spacing w:val="-12"/>
          <w:sz w:val="24"/>
        </w:rPr>
        <w:t xml:space="preserve"> </w:t>
      </w:r>
      <w:r>
        <w:rPr>
          <w:sz w:val="24"/>
        </w:rPr>
        <w:t>are</w:t>
      </w:r>
      <w:r>
        <w:rPr>
          <w:spacing w:val="-11"/>
          <w:sz w:val="24"/>
        </w:rPr>
        <w:t xml:space="preserve"> </w:t>
      </w:r>
      <w:r>
        <w:rPr>
          <w:sz w:val="24"/>
        </w:rPr>
        <w:t>consistent</w:t>
      </w:r>
      <w:r>
        <w:rPr>
          <w:spacing w:val="-12"/>
          <w:sz w:val="24"/>
        </w:rPr>
        <w:t xml:space="preserve"> </w:t>
      </w:r>
      <w:r>
        <w:rPr>
          <w:sz w:val="24"/>
        </w:rPr>
        <w:t>with</w:t>
      </w:r>
      <w:r>
        <w:rPr>
          <w:spacing w:val="-12"/>
          <w:sz w:val="24"/>
        </w:rPr>
        <w:t xml:space="preserve"> </w:t>
      </w:r>
      <w:r>
        <w:rPr>
          <w:sz w:val="24"/>
        </w:rPr>
        <w:t>Rubix’s</w:t>
      </w:r>
      <w:r>
        <w:rPr>
          <w:spacing w:val="-12"/>
          <w:sz w:val="24"/>
        </w:rPr>
        <w:t xml:space="preserve"> </w:t>
      </w:r>
      <w:r>
        <w:rPr>
          <w:sz w:val="24"/>
        </w:rPr>
        <w:t>corporate</w:t>
      </w:r>
      <w:r>
        <w:rPr>
          <w:spacing w:val="-13"/>
          <w:sz w:val="24"/>
        </w:rPr>
        <w:t xml:space="preserve"> </w:t>
      </w:r>
      <w:r>
        <w:rPr>
          <w:sz w:val="24"/>
        </w:rPr>
        <w:t>beliefs</w:t>
      </w:r>
      <w:r>
        <w:rPr>
          <w:spacing w:val="-10"/>
          <w:sz w:val="24"/>
        </w:rPr>
        <w:t xml:space="preserve"> </w:t>
      </w:r>
      <w:r>
        <w:rPr>
          <w:sz w:val="24"/>
        </w:rPr>
        <w:t>and</w:t>
      </w:r>
      <w:r>
        <w:rPr>
          <w:spacing w:val="-12"/>
          <w:sz w:val="24"/>
        </w:rPr>
        <w:t xml:space="preserve"> </w:t>
      </w:r>
      <w:r w:rsidR="002F4854">
        <w:rPr>
          <w:sz w:val="24"/>
        </w:rPr>
        <w:t>values,</w:t>
      </w:r>
      <w:r>
        <w:rPr>
          <w:spacing w:val="-12"/>
          <w:sz w:val="24"/>
        </w:rPr>
        <w:t xml:space="preserve"> </w:t>
      </w:r>
      <w:r>
        <w:rPr>
          <w:sz w:val="24"/>
        </w:rPr>
        <w:t>and</w:t>
      </w:r>
      <w:r>
        <w:rPr>
          <w:spacing w:val="-12"/>
          <w:sz w:val="24"/>
        </w:rPr>
        <w:t xml:space="preserve"> </w:t>
      </w:r>
      <w:proofErr w:type="gramStart"/>
      <w:r>
        <w:rPr>
          <w:sz w:val="24"/>
        </w:rPr>
        <w:t>the</w:t>
      </w:r>
      <w:r>
        <w:rPr>
          <w:spacing w:val="-13"/>
          <w:sz w:val="24"/>
        </w:rPr>
        <w:t xml:space="preserve"> </w:t>
      </w:r>
      <w:r>
        <w:rPr>
          <w:sz w:val="24"/>
        </w:rPr>
        <w:t>majority</w:t>
      </w:r>
      <w:r>
        <w:rPr>
          <w:spacing w:val="-12"/>
          <w:sz w:val="24"/>
        </w:rPr>
        <w:t xml:space="preserve"> </w:t>
      </w:r>
      <w:r>
        <w:rPr>
          <w:sz w:val="24"/>
        </w:rPr>
        <w:t>of</w:t>
      </w:r>
      <w:proofErr w:type="gramEnd"/>
      <w:r>
        <w:rPr>
          <w:spacing w:val="-13"/>
          <w:sz w:val="24"/>
        </w:rPr>
        <w:t xml:space="preserve"> </w:t>
      </w:r>
      <w:r>
        <w:rPr>
          <w:sz w:val="24"/>
        </w:rPr>
        <w:t>our</w:t>
      </w:r>
      <w:r>
        <w:rPr>
          <w:spacing w:val="-10"/>
          <w:sz w:val="24"/>
        </w:rPr>
        <w:t xml:space="preserve"> </w:t>
      </w:r>
      <w:r>
        <w:rPr>
          <w:sz w:val="24"/>
        </w:rPr>
        <w:t>core Group suppliers meet or exceed this expectation. We expect all our suppliers (and their subcontractors) to operate their businesses and conduct employee relations in an ethical manner and to meet the requirements stipulated by both international and regional laws and industry standards. As such, we expect our suppliers to have policies in place to prevent illegal or forced labour or child labour; and to comply with all local regulations governing maximum work hours, minimum wages and dismissal procedures.</w:t>
      </w:r>
    </w:p>
    <w:p w14:paraId="1696D3DA" w14:textId="77777777" w:rsidR="00D77BAB" w:rsidRDefault="00D77BAB">
      <w:pPr>
        <w:pStyle w:val="Heading1"/>
        <w:jc w:val="left"/>
      </w:pPr>
    </w:p>
    <w:p w14:paraId="14C5FA25" w14:textId="11E27DD0" w:rsidR="00D77BAB" w:rsidRDefault="00D77BAB">
      <w:pPr>
        <w:pStyle w:val="Heading1"/>
        <w:jc w:val="left"/>
      </w:pPr>
    </w:p>
    <w:p w14:paraId="274E73BE" w14:textId="3B95C607" w:rsidR="004E0C1F" w:rsidRDefault="00AB266D">
      <w:pPr>
        <w:pStyle w:val="Heading1"/>
        <w:jc w:val="left"/>
        <w:rPr>
          <w:u w:val="none"/>
        </w:rPr>
      </w:pPr>
      <w:r>
        <w:t>Risk</w:t>
      </w:r>
      <w:r>
        <w:rPr>
          <w:spacing w:val="-2"/>
        </w:rPr>
        <w:t xml:space="preserve"> </w:t>
      </w:r>
      <w:r>
        <w:t>Assessment</w:t>
      </w:r>
      <w:r>
        <w:rPr>
          <w:spacing w:val="-2"/>
        </w:rPr>
        <w:t xml:space="preserve"> </w:t>
      </w:r>
      <w:r>
        <w:t>and</w:t>
      </w:r>
      <w:r>
        <w:rPr>
          <w:spacing w:val="-2"/>
        </w:rPr>
        <w:t xml:space="preserve"> </w:t>
      </w:r>
      <w:r>
        <w:t>Due</w:t>
      </w:r>
      <w:r>
        <w:rPr>
          <w:spacing w:val="-2"/>
        </w:rPr>
        <w:t xml:space="preserve"> Diligence</w:t>
      </w:r>
    </w:p>
    <w:p w14:paraId="274E73BF" w14:textId="5EB5417B" w:rsidR="004E0C1F" w:rsidRDefault="00AB266D">
      <w:pPr>
        <w:pStyle w:val="BodyText"/>
        <w:spacing w:before="204" w:line="261" w:lineRule="auto"/>
        <w:ind w:left="120" w:right="114"/>
        <w:jc w:val="both"/>
      </w:pPr>
      <w:r>
        <w:t xml:space="preserve">The risk of slavery and human trafficking within Rubix’s organisation </w:t>
      </w:r>
      <w:proofErr w:type="gramStart"/>
      <w:r>
        <w:t>is considered to be</w:t>
      </w:r>
      <w:proofErr w:type="gramEnd"/>
      <w:r>
        <w:t xml:space="preserve"> substantially mitigated through the implementation of the above policies. In addition, Rubix seeks to identify and minimise</w:t>
      </w:r>
      <w:r>
        <w:rPr>
          <w:spacing w:val="-6"/>
        </w:rPr>
        <w:t xml:space="preserve"> </w:t>
      </w:r>
      <w:r>
        <w:t>the</w:t>
      </w:r>
      <w:r>
        <w:rPr>
          <w:spacing w:val="-6"/>
        </w:rPr>
        <w:t xml:space="preserve"> </w:t>
      </w:r>
      <w:r>
        <w:t>risk</w:t>
      </w:r>
      <w:r>
        <w:rPr>
          <w:spacing w:val="-7"/>
        </w:rPr>
        <w:t xml:space="preserve"> </w:t>
      </w:r>
      <w:r>
        <w:t>of</w:t>
      </w:r>
      <w:r>
        <w:rPr>
          <w:spacing w:val="-6"/>
        </w:rPr>
        <w:t xml:space="preserve"> </w:t>
      </w:r>
      <w:r>
        <w:t>slavery</w:t>
      </w:r>
      <w:r>
        <w:rPr>
          <w:spacing w:val="-5"/>
        </w:rPr>
        <w:t xml:space="preserve"> </w:t>
      </w:r>
      <w:r>
        <w:t>and</w:t>
      </w:r>
      <w:r>
        <w:rPr>
          <w:spacing w:val="-5"/>
        </w:rPr>
        <w:t xml:space="preserve"> </w:t>
      </w:r>
      <w:r>
        <w:t>human</w:t>
      </w:r>
      <w:r>
        <w:rPr>
          <w:spacing w:val="-5"/>
        </w:rPr>
        <w:t xml:space="preserve"> </w:t>
      </w:r>
      <w:r>
        <w:t>trafficking</w:t>
      </w:r>
      <w:r>
        <w:rPr>
          <w:spacing w:val="-5"/>
        </w:rPr>
        <w:t xml:space="preserve"> </w:t>
      </w:r>
      <w:r>
        <w:t>in</w:t>
      </w:r>
      <w:r>
        <w:rPr>
          <w:spacing w:val="-5"/>
        </w:rPr>
        <w:t xml:space="preserve"> </w:t>
      </w:r>
      <w:r>
        <w:t>its</w:t>
      </w:r>
      <w:r>
        <w:rPr>
          <w:spacing w:val="-7"/>
        </w:rPr>
        <w:t xml:space="preserve"> </w:t>
      </w:r>
      <w:r>
        <w:t>supply</w:t>
      </w:r>
      <w:r>
        <w:rPr>
          <w:spacing w:val="-5"/>
        </w:rPr>
        <w:t xml:space="preserve"> </w:t>
      </w:r>
      <w:r>
        <w:t>chain</w:t>
      </w:r>
      <w:r>
        <w:rPr>
          <w:spacing w:val="-5"/>
        </w:rPr>
        <w:t xml:space="preserve"> </w:t>
      </w:r>
      <w:r>
        <w:t>by</w:t>
      </w:r>
      <w:r>
        <w:rPr>
          <w:spacing w:val="-5"/>
        </w:rPr>
        <w:t xml:space="preserve"> </w:t>
      </w:r>
      <w:r>
        <w:t>endeavouring</w:t>
      </w:r>
      <w:r>
        <w:rPr>
          <w:spacing w:val="-5"/>
        </w:rPr>
        <w:t xml:space="preserve"> </w:t>
      </w:r>
      <w:r>
        <w:t>to</w:t>
      </w:r>
      <w:r>
        <w:rPr>
          <w:spacing w:val="-5"/>
        </w:rPr>
        <w:t xml:space="preserve"> </w:t>
      </w:r>
      <w:r>
        <w:t>select</w:t>
      </w:r>
      <w:r>
        <w:rPr>
          <w:spacing w:val="-4"/>
        </w:rPr>
        <w:t xml:space="preserve"> </w:t>
      </w:r>
      <w:r>
        <w:t>suppliers who adopt high ethical standards that are consistent with Rubix’s corporate beliefs and values and seeks to build long standing relationships with these</w:t>
      </w:r>
      <w:r>
        <w:rPr>
          <w:spacing w:val="-1"/>
        </w:rPr>
        <w:t xml:space="preserve"> </w:t>
      </w:r>
      <w:r>
        <w:t>suppliers. These</w:t>
      </w:r>
      <w:r>
        <w:rPr>
          <w:spacing w:val="-1"/>
        </w:rPr>
        <w:t xml:space="preserve"> </w:t>
      </w:r>
      <w:r>
        <w:t>standards include</w:t>
      </w:r>
      <w:r>
        <w:rPr>
          <w:spacing w:val="-1"/>
        </w:rPr>
        <w:t xml:space="preserve"> </w:t>
      </w:r>
      <w:r>
        <w:t>respecting the</w:t>
      </w:r>
      <w:r>
        <w:rPr>
          <w:spacing w:val="-1"/>
        </w:rPr>
        <w:t xml:space="preserve"> </w:t>
      </w:r>
      <w:r>
        <w:t>rights of the individuals who are employed by them. The majority of Rubix’s products are sourced from leading global manufacturers within Europe who adopt and monitor adherence with the high standards that we expect of them.</w:t>
      </w:r>
    </w:p>
    <w:p w14:paraId="274E73C0" w14:textId="5EB2FED6" w:rsidR="004E0C1F" w:rsidRDefault="00AB266D">
      <w:pPr>
        <w:pStyle w:val="Heading1"/>
        <w:spacing w:before="174"/>
        <w:jc w:val="left"/>
        <w:rPr>
          <w:u w:val="none"/>
        </w:rPr>
      </w:pPr>
      <w:r>
        <w:t>Training</w:t>
      </w:r>
      <w:r>
        <w:rPr>
          <w:spacing w:val="-2"/>
        </w:rPr>
        <w:t xml:space="preserve"> </w:t>
      </w:r>
      <w:r>
        <w:t>and</w:t>
      </w:r>
      <w:r>
        <w:rPr>
          <w:spacing w:val="-1"/>
        </w:rPr>
        <w:t xml:space="preserve"> </w:t>
      </w:r>
      <w:r>
        <w:rPr>
          <w:spacing w:val="-2"/>
        </w:rPr>
        <w:t>Effectiveness</w:t>
      </w:r>
    </w:p>
    <w:p w14:paraId="274E73C1" w14:textId="6ED69ED4" w:rsidR="004E0C1F" w:rsidRDefault="00523AE2">
      <w:pPr>
        <w:pStyle w:val="BodyText"/>
        <w:spacing w:before="204" w:line="261" w:lineRule="auto"/>
        <w:ind w:left="119" w:right="117"/>
        <w:jc w:val="both"/>
      </w:pPr>
      <w:r>
        <w:t>Since its launch in 2019, a</w:t>
      </w:r>
      <w:r w:rsidR="00742D74">
        <w:rPr>
          <w:spacing w:val="-6"/>
        </w:rPr>
        <w:t xml:space="preserve"> </w:t>
      </w:r>
      <w:r w:rsidR="00742D74">
        <w:t>large</w:t>
      </w:r>
      <w:r w:rsidR="00742D74">
        <w:rPr>
          <w:spacing w:val="-4"/>
        </w:rPr>
        <w:t xml:space="preserve"> </w:t>
      </w:r>
      <w:r w:rsidR="00742D74">
        <w:t>and</w:t>
      </w:r>
      <w:r w:rsidR="00742D74">
        <w:rPr>
          <w:spacing w:val="-5"/>
        </w:rPr>
        <w:t xml:space="preserve"> </w:t>
      </w:r>
      <w:r w:rsidR="00742D74">
        <w:t>growing</w:t>
      </w:r>
      <w:r w:rsidR="00742D74">
        <w:rPr>
          <w:spacing w:val="-5"/>
        </w:rPr>
        <w:t xml:space="preserve"> </w:t>
      </w:r>
      <w:r w:rsidR="00742D74">
        <w:t>number</w:t>
      </w:r>
      <w:r w:rsidR="00742D74">
        <w:rPr>
          <w:spacing w:val="-6"/>
        </w:rPr>
        <w:t xml:space="preserve"> </w:t>
      </w:r>
      <w:r w:rsidR="00742D74">
        <w:t>of</w:t>
      </w:r>
      <w:r w:rsidR="00742D74">
        <w:rPr>
          <w:spacing w:val="-6"/>
        </w:rPr>
        <w:t xml:space="preserve"> </w:t>
      </w:r>
      <w:r w:rsidR="00742D74">
        <w:t>the</w:t>
      </w:r>
      <w:r w:rsidR="00742D74">
        <w:rPr>
          <w:spacing w:val="-6"/>
        </w:rPr>
        <w:t xml:space="preserve"> </w:t>
      </w:r>
      <w:r w:rsidR="00742D74">
        <w:t>Group’s</w:t>
      </w:r>
      <w:r w:rsidR="00742D74">
        <w:rPr>
          <w:spacing w:val="-5"/>
        </w:rPr>
        <w:t xml:space="preserve"> </w:t>
      </w:r>
      <w:r w:rsidR="00742D74">
        <w:t>employees</w:t>
      </w:r>
      <w:r w:rsidR="00742D74" w:rsidDel="003C7B2D">
        <w:t xml:space="preserve"> </w:t>
      </w:r>
      <w:r w:rsidR="00363B80">
        <w:t>have access to</w:t>
      </w:r>
      <w:r w:rsidR="00032308" w:rsidRPr="00032308">
        <w:t xml:space="preserve"> </w:t>
      </w:r>
      <w:r w:rsidR="00032308">
        <w:t>Rubix Academy,</w:t>
      </w:r>
      <w:r w:rsidR="00AB266D">
        <w:t xml:space="preserve"> a comprehensive digital learning platform</w:t>
      </w:r>
      <w:r w:rsidR="00BB5E4A">
        <w:rPr>
          <w:spacing w:val="-4"/>
        </w:rPr>
        <w:t xml:space="preserve"> with</w:t>
      </w:r>
      <w:r w:rsidR="00AB266D">
        <w:t xml:space="preserve"> both mandatory and discretionary learning modules in multiple languages.</w:t>
      </w:r>
      <w:r w:rsidR="00A8365D">
        <w:t xml:space="preserve"> Rubix Academy </w:t>
      </w:r>
      <w:r w:rsidR="00BB5E4A">
        <w:t>contains</w:t>
      </w:r>
      <w:r w:rsidR="00636C6A">
        <w:t xml:space="preserve"> a</w:t>
      </w:r>
      <w:r w:rsidR="00050B19">
        <w:t xml:space="preserve"> </w:t>
      </w:r>
      <w:r w:rsidR="00636C6A">
        <w:t xml:space="preserve">module on </w:t>
      </w:r>
      <w:r w:rsidR="00050B19" w:rsidRPr="00636C6A">
        <w:t>Modern Slavery Awareness</w:t>
      </w:r>
      <w:r w:rsidR="00050B19">
        <w:t>, which</w:t>
      </w:r>
      <w:r w:rsidR="00636C6A" w:rsidRPr="00636C6A">
        <w:t xml:space="preserve"> is currently open as optional content to all learners</w:t>
      </w:r>
      <w:r w:rsidR="00050B19">
        <w:t>.</w:t>
      </w:r>
    </w:p>
    <w:p w14:paraId="274E73C2" w14:textId="409C7931" w:rsidR="004E0C1F" w:rsidRDefault="00AB266D">
      <w:pPr>
        <w:pStyle w:val="BodyText"/>
        <w:spacing w:before="177" w:line="261" w:lineRule="auto"/>
        <w:ind w:left="119" w:right="116"/>
        <w:jc w:val="both"/>
      </w:pPr>
      <w:r>
        <w:t xml:space="preserve">Every year, Rubix carries out a group-wide employee survey to obtain feedback for management and to identify areas to focus on to increase employee engagement and learning. The </w:t>
      </w:r>
      <w:r w:rsidR="00600785">
        <w:t>202</w:t>
      </w:r>
      <w:r w:rsidR="001609BA">
        <w:t>3</w:t>
      </w:r>
      <w:r w:rsidR="00600785">
        <w:t xml:space="preserve"> </w:t>
      </w:r>
      <w:r>
        <w:t xml:space="preserve">survey highlighted another year of improvement in our Engagement Index which now stands </w:t>
      </w:r>
      <w:r w:rsidR="00F37556">
        <w:t xml:space="preserve">at </w:t>
      </w:r>
      <w:r w:rsidR="00F37556" w:rsidRPr="009B56CA">
        <w:t>73%,</w:t>
      </w:r>
      <w:r w:rsidR="00F37556">
        <w:t xml:space="preserve"> </w:t>
      </w:r>
      <w:r>
        <w:t>above the European benchmark</w:t>
      </w:r>
      <w:r w:rsidR="00F37556">
        <w:t xml:space="preserve"> </w:t>
      </w:r>
      <w:r w:rsidR="00F37556" w:rsidRPr="009B56CA">
        <w:t>of 60%</w:t>
      </w:r>
      <w:r w:rsidRPr="009B56CA">
        <w:t>.</w:t>
      </w:r>
      <w:r>
        <w:t xml:space="preserve"> This score</w:t>
      </w:r>
      <w:r w:rsidR="004633F9">
        <w:t xml:space="preserve"> </w:t>
      </w:r>
      <w:r w:rsidR="0012280B">
        <w:t>reflects the Group’s ongoing efforts to ensure employees understand the strategy and their role in delivering it, while providing the training required for career development and a working environment that enables them to thrive.</w:t>
      </w:r>
      <w:r>
        <w:t xml:space="preserve"> High-frequency, high-visibility communications from the Group’s senior management team helped to </w:t>
      </w:r>
      <w:r w:rsidR="0012280B">
        <w:t>drive motivation</w:t>
      </w:r>
      <w:r>
        <w:t xml:space="preserve"> and engagement.</w:t>
      </w:r>
      <w:r>
        <w:rPr>
          <w:spacing w:val="40"/>
        </w:rPr>
        <w:t xml:space="preserve"> </w:t>
      </w:r>
      <w:r>
        <w:t xml:space="preserve">This </w:t>
      </w:r>
      <w:r w:rsidR="0012280B">
        <w:t>i</w:t>
      </w:r>
      <w:r>
        <w:t xml:space="preserve">s supported by excellent communications from line managers, </w:t>
      </w:r>
      <w:r w:rsidR="0012280B">
        <w:t>including monthly Team Time sessions, where they facilitate discussions about the most important topics for our customers and our business</w:t>
      </w:r>
      <w:r>
        <w:t>.</w:t>
      </w:r>
    </w:p>
    <w:p w14:paraId="274E73C5" w14:textId="7172A44A" w:rsidR="004E0C1F" w:rsidRPr="0012706F" w:rsidRDefault="00AB266D" w:rsidP="0012706F">
      <w:pPr>
        <w:pStyle w:val="BodyText"/>
        <w:spacing w:before="173" w:line="261" w:lineRule="auto"/>
        <w:ind w:left="119" w:right="118"/>
        <w:jc w:val="both"/>
      </w:pPr>
      <w:r>
        <w:t>This statement is made pursuant to section 54(1) of the Modern Slavery Act 2015 and is subject to an annual review.</w:t>
      </w:r>
    </w:p>
    <w:p w14:paraId="3557552C" w14:textId="2AC27329" w:rsidR="00BB5E4A" w:rsidRPr="0012706F" w:rsidRDefault="00AB266D" w:rsidP="001C2B95">
      <w:pPr>
        <w:pStyle w:val="BodyText"/>
        <w:spacing w:before="173" w:line="261" w:lineRule="auto"/>
        <w:ind w:left="119" w:right="118"/>
        <w:jc w:val="both"/>
      </w:pPr>
      <w:r>
        <w:t>Approved</w:t>
      </w:r>
      <w:r w:rsidRPr="0012706F">
        <w:t xml:space="preserve"> </w:t>
      </w:r>
      <w:r w:rsidR="00576A7C">
        <w:t xml:space="preserve">by the Board of Directors of </w:t>
      </w:r>
      <w:r>
        <w:t>Rubix</w:t>
      </w:r>
      <w:r w:rsidRPr="0012706F">
        <w:t xml:space="preserve"> </w:t>
      </w:r>
      <w:r>
        <w:t xml:space="preserve">Limited </w:t>
      </w:r>
    </w:p>
    <w:p w14:paraId="274E73C9" w14:textId="312B66F8" w:rsidR="004E0C1F" w:rsidRDefault="006159BD" w:rsidP="0012706F">
      <w:pPr>
        <w:pStyle w:val="BodyText"/>
        <w:spacing w:before="173" w:line="261" w:lineRule="auto"/>
        <w:ind w:left="119" w:right="118"/>
        <w:jc w:val="both"/>
      </w:pPr>
      <w:r>
        <w:t xml:space="preserve">26 </w:t>
      </w:r>
      <w:r w:rsidR="00AB266D">
        <w:t>June</w:t>
      </w:r>
      <w:r w:rsidR="00AB266D" w:rsidRPr="0012706F">
        <w:t xml:space="preserve"> 202</w:t>
      </w:r>
      <w:r w:rsidR="0028236E">
        <w:t>4</w:t>
      </w:r>
    </w:p>
    <w:p w14:paraId="274E73CE" w14:textId="0319021C" w:rsidR="004E0C1F" w:rsidRDefault="0028236E" w:rsidP="00576A7C">
      <w:pPr>
        <w:pStyle w:val="BodyText"/>
        <w:spacing w:before="173" w:line="261" w:lineRule="auto"/>
        <w:ind w:right="118" w:firstLine="119"/>
        <w:jc w:val="both"/>
      </w:pPr>
      <w:r>
        <w:t>Kat</w:t>
      </w:r>
      <w:r w:rsidR="004245F1">
        <w:t>herine</w:t>
      </w:r>
      <w:r>
        <w:t xml:space="preserve"> Phillips</w:t>
      </w:r>
      <w:r w:rsidR="00AB266D">
        <w:t>,</w:t>
      </w:r>
      <w:r w:rsidR="00AB266D" w:rsidRPr="0012706F">
        <w:t xml:space="preserve"> Director,</w:t>
      </w:r>
      <w:r w:rsidR="00576A7C">
        <w:t xml:space="preserve"> </w:t>
      </w:r>
      <w:r w:rsidR="00AB266D">
        <w:t>for</w:t>
      </w:r>
      <w:r w:rsidR="00AB266D" w:rsidRPr="0012706F">
        <w:t xml:space="preserve"> </w:t>
      </w:r>
      <w:r w:rsidR="00AB266D">
        <w:t>and on behalf</w:t>
      </w:r>
      <w:r w:rsidR="00AB266D" w:rsidRPr="0012706F">
        <w:t xml:space="preserve"> </w:t>
      </w:r>
      <w:r w:rsidR="00AB266D">
        <w:t>of</w:t>
      </w:r>
      <w:r w:rsidR="00AB266D" w:rsidRPr="0012706F">
        <w:t xml:space="preserve"> </w:t>
      </w:r>
      <w:r w:rsidR="00AB266D">
        <w:t xml:space="preserve">Rubix </w:t>
      </w:r>
      <w:r w:rsidR="00AB266D" w:rsidRPr="0012706F">
        <w:t>Limited</w:t>
      </w:r>
    </w:p>
    <w:sectPr w:rsidR="004E0C1F" w:rsidSect="009B33A6">
      <w:headerReference w:type="default" r:id="rId8"/>
      <w:pgSz w:w="12240" w:h="15840"/>
      <w:pgMar w:top="1418" w:right="964" w:bottom="567" w:left="964" w:header="851"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47B4C" w14:textId="77777777" w:rsidR="00733A90" w:rsidRDefault="00733A90">
      <w:r>
        <w:separator/>
      </w:r>
    </w:p>
  </w:endnote>
  <w:endnote w:type="continuationSeparator" w:id="0">
    <w:p w14:paraId="7A690276" w14:textId="77777777" w:rsidR="00733A90" w:rsidRDefault="0073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8FEAF" w14:textId="77777777" w:rsidR="00733A90" w:rsidRDefault="00733A90">
      <w:r>
        <w:separator/>
      </w:r>
    </w:p>
  </w:footnote>
  <w:footnote w:type="continuationSeparator" w:id="0">
    <w:p w14:paraId="4331BE93" w14:textId="77777777" w:rsidR="00733A90" w:rsidRDefault="0073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73D3" w14:textId="77777777" w:rsidR="004E0C1F" w:rsidRDefault="00AB266D">
    <w:pPr>
      <w:pStyle w:val="BodyText"/>
      <w:spacing w:line="14" w:lineRule="auto"/>
      <w:rPr>
        <w:sz w:val="20"/>
      </w:rPr>
    </w:pPr>
    <w:r>
      <w:rPr>
        <w:noProof/>
      </w:rPr>
      <w:drawing>
        <wp:anchor distT="0" distB="0" distL="0" distR="0" simplePos="0" relativeHeight="251660288" behindDoc="1" locked="0" layoutInCell="1" allowOverlap="1" wp14:anchorId="274E73D4" wp14:editId="53619D94">
          <wp:simplePos x="0" y="0"/>
          <wp:positionH relativeFrom="page">
            <wp:posOffset>5962650</wp:posOffset>
          </wp:positionH>
          <wp:positionV relativeFrom="page">
            <wp:posOffset>494513</wp:posOffset>
          </wp:positionV>
          <wp:extent cx="1115682" cy="591181"/>
          <wp:effectExtent l="0" t="0" r="889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15682" cy="5911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72BA1"/>
    <w:multiLevelType w:val="hybridMultilevel"/>
    <w:tmpl w:val="FF5E3F8C"/>
    <w:lvl w:ilvl="0" w:tplc="65D07B8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86CA7762">
      <w:numFmt w:val="bullet"/>
      <w:lvlText w:val="•"/>
      <w:lvlJc w:val="left"/>
      <w:pPr>
        <w:ind w:left="1788" w:hanging="360"/>
      </w:pPr>
      <w:rPr>
        <w:rFonts w:hint="default"/>
        <w:lang w:val="en-US" w:eastAsia="en-US" w:bidi="ar-SA"/>
      </w:rPr>
    </w:lvl>
    <w:lvl w:ilvl="2" w:tplc="702488AA">
      <w:numFmt w:val="bullet"/>
      <w:lvlText w:val="•"/>
      <w:lvlJc w:val="left"/>
      <w:pPr>
        <w:ind w:left="2736" w:hanging="360"/>
      </w:pPr>
      <w:rPr>
        <w:rFonts w:hint="default"/>
        <w:lang w:val="en-US" w:eastAsia="en-US" w:bidi="ar-SA"/>
      </w:rPr>
    </w:lvl>
    <w:lvl w:ilvl="3" w:tplc="7C4C10C0">
      <w:numFmt w:val="bullet"/>
      <w:lvlText w:val="•"/>
      <w:lvlJc w:val="left"/>
      <w:pPr>
        <w:ind w:left="3684" w:hanging="360"/>
      </w:pPr>
      <w:rPr>
        <w:rFonts w:hint="default"/>
        <w:lang w:val="en-US" w:eastAsia="en-US" w:bidi="ar-SA"/>
      </w:rPr>
    </w:lvl>
    <w:lvl w:ilvl="4" w:tplc="F6BE6632">
      <w:numFmt w:val="bullet"/>
      <w:lvlText w:val="•"/>
      <w:lvlJc w:val="left"/>
      <w:pPr>
        <w:ind w:left="4632" w:hanging="360"/>
      </w:pPr>
      <w:rPr>
        <w:rFonts w:hint="default"/>
        <w:lang w:val="en-US" w:eastAsia="en-US" w:bidi="ar-SA"/>
      </w:rPr>
    </w:lvl>
    <w:lvl w:ilvl="5" w:tplc="2D462060">
      <w:numFmt w:val="bullet"/>
      <w:lvlText w:val="•"/>
      <w:lvlJc w:val="left"/>
      <w:pPr>
        <w:ind w:left="5580" w:hanging="360"/>
      </w:pPr>
      <w:rPr>
        <w:rFonts w:hint="default"/>
        <w:lang w:val="en-US" w:eastAsia="en-US" w:bidi="ar-SA"/>
      </w:rPr>
    </w:lvl>
    <w:lvl w:ilvl="6" w:tplc="48FA161C">
      <w:numFmt w:val="bullet"/>
      <w:lvlText w:val="•"/>
      <w:lvlJc w:val="left"/>
      <w:pPr>
        <w:ind w:left="6528" w:hanging="360"/>
      </w:pPr>
      <w:rPr>
        <w:rFonts w:hint="default"/>
        <w:lang w:val="en-US" w:eastAsia="en-US" w:bidi="ar-SA"/>
      </w:rPr>
    </w:lvl>
    <w:lvl w:ilvl="7" w:tplc="B76E9CDA">
      <w:numFmt w:val="bullet"/>
      <w:lvlText w:val="•"/>
      <w:lvlJc w:val="left"/>
      <w:pPr>
        <w:ind w:left="7476" w:hanging="360"/>
      </w:pPr>
      <w:rPr>
        <w:rFonts w:hint="default"/>
        <w:lang w:val="en-US" w:eastAsia="en-US" w:bidi="ar-SA"/>
      </w:rPr>
    </w:lvl>
    <w:lvl w:ilvl="8" w:tplc="D6D69132">
      <w:numFmt w:val="bullet"/>
      <w:lvlText w:val="•"/>
      <w:lvlJc w:val="left"/>
      <w:pPr>
        <w:ind w:left="8424" w:hanging="360"/>
      </w:pPr>
      <w:rPr>
        <w:rFonts w:hint="default"/>
        <w:lang w:val="en-US" w:eastAsia="en-US" w:bidi="ar-SA"/>
      </w:rPr>
    </w:lvl>
  </w:abstractNum>
  <w:num w:numId="1" w16cid:durableId="21011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1F"/>
    <w:rsid w:val="00032308"/>
    <w:rsid w:val="00042502"/>
    <w:rsid w:val="00050B19"/>
    <w:rsid w:val="00051960"/>
    <w:rsid w:val="000B1C86"/>
    <w:rsid w:val="000D6D34"/>
    <w:rsid w:val="000E31D0"/>
    <w:rsid w:val="000E3660"/>
    <w:rsid w:val="0011320F"/>
    <w:rsid w:val="0012280B"/>
    <w:rsid w:val="00124F2B"/>
    <w:rsid w:val="0012706F"/>
    <w:rsid w:val="001500DE"/>
    <w:rsid w:val="001609BA"/>
    <w:rsid w:val="0016592A"/>
    <w:rsid w:val="00185FCB"/>
    <w:rsid w:val="001C2B95"/>
    <w:rsid w:val="001C6CA7"/>
    <w:rsid w:val="001D7AEC"/>
    <w:rsid w:val="00220EC6"/>
    <w:rsid w:val="00240CE3"/>
    <w:rsid w:val="00271EF2"/>
    <w:rsid w:val="0028236E"/>
    <w:rsid w:val="002A2129"/>
    <w:rsid w:val="002F4854"/>
    <w:rsid w:val="00320474"/>
    <w:rsid w:val="00320E44"/>
    <w:rsid w:val="00363B80"/>
    <w:rsid w:val="003B6F76"/>
    <w:rsid w:val="003C35AE"/>
    <w:rsid w:val="003C7B2D"/>
    <w:rsid w:val="004245F1"/>
    <w:rsid w:val="00444846"/>
    <w:rsid w:val="00444FAD"/>
    <w:rsid w:val="004633F9"/>
    <w:rsid w:val="004E0C1F"/>
    <w:rsid w:val="00523AE2"/>
    <w:rsid w:val="005323CD"/>
    <w:rsid w:val="005342A6"/>
    <w:rsid w:val="00564E07"/>
    <w:rsid w:val="00576A7C"/>
    <w:rsid w:val="00600785"/>
    <w:rsid w:val="006159BD"/>
    <w:rsid w:val="00636C6A"/>
    <w:rsid w:val="00680A67"/>
    <w:rsid w:val="006A68DB"/>
    <w:rsid w:val="006E3C68"/>
    <w:rsid w:val="006F4891"/>
    <w:rsid w:val="00713DF9"/>
    <w:rsid w:val="00733A90"/>
    <w:rsid w:val="00742D74"/>
    <w:rsid w:val="00770100"/>
    <w:rsid w:val="00792C87"/>
    <w:rsid w:val="007E4DA7"/>
    <w:rsid w:val="00847A26"/>
    <w:rsid w:val="00881CFF"/>
    <w:rsid w:val="008D4AD4"/>
    <w:rsid w:val="008F2FEC"/>
    <w:rsid w:val="009453DF"/>
    <w:rsid w:val="0095507F"/>
    <w:rsid w:val="009B33A6"/>
    <w:rsid w:val="009B56CA"/>
    <w:rsid w:val="009E71DE"/>
    <w:rsid w:val="00A25914"/>
    <w:rsid w:val="00A26F89"/>
    <w:rsid w:val="00A53BE9"/>
    <w:rsid w:val="00A8365D"/>
    <w:rsid w:val="00AB266D"/>
    <w:rsid w:val="00AC0502"/>
    <w:rsid w:val="00AC3D28"/>
    <w:rsid w:val="00B03517"/>
    <w:rsid w:val="00B5122C"/>
    <w:rsid w:val="00BB5E4A"/>
    <w:rsid w:val="00BC57DF"/>
    <w:rsid w:val="00BD7DA5"/>
    <w:rsid w:val="00C46D6D"/>
    <w:rsid w:val="00CA1D24"/>
    <w:rsid w:val="00D0156B"/>
    <w:rsid w:val="00D317BC"/>
    <w:rsid w:val="00D50A06"/>
    <w:rsid w:val="00D77BAB"/>
    <w:rsid w:val="00DC0345"/>
    <w:rsid w:val="00E35135"/>
    <w:rsid w:val="00E67826"/>
    <w:rsid w:val="00E7038E"/>
    <w:rsid w:val="00E872CE"/>
    <w:rsid w:val="00E97966"/>
    <w:rsid w:val="00F27742"/>
    <w:rsid w:val="00F326C7"/>
    <w:rsid w:val="00F37556"/>
    <w:rsid w:val="00F5288F"/>
    <w:rsid w:val="00F76208"/>
    <w:rsid w:val="00FC7672"/>
    <w:rsid w:val="00FE4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73A7"/>
  <w15:docId w15:val="{36D12221-7030-420C-8811-3C74C701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spacing w:before="23"/>
      <w:ind w:left="12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5"/>
      <w:ind w:left="839" w:right="115" w:hanging="360"/>
      <w:jc w:val="both"/>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BD7DA5"/>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D7DA5"/>
    <w:rPr>
      <w:sz w:val="16"/>
      <w:szCs w:val="16"/>
    </w:rPr>
  </w:style>
  <w:style w:type="paragraph" w:styleId="CommentText">
    <w:name w:val="annotation text"/>
    <w:basedOn w:val="Normal"/>
    <w:link w:val="CommentTextChar"/>
    <w:uiPriority w:val="99"/>
    <w:unhideWhenUsed/>
    <w:rsid w:val="00BD7DA5"/>
    <w:rPr>
      <w:sz w:val="20"/>
      <w:szCs w:val="20"/>
    </w:rPr>
  </w:style>
  <w:style w:type="character" w:customStyle="1" w:styleId="CommentTextChar">
    <w:name w:val="Comment Text Char"/>
    <w:basedOn w:val="DefaultParagraphFont"/>
    <w:link w:val="CommentText"/>
    <w:uiPriority w:val="99"/>
    <w:rsid w:val="00BD7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7DA5"/>
    <w:rPr>
      <w:b/>
      <w:bCs/>
    </w:rPr>
  </w:style>
  <w:style w:type="character" w:customStyle="1" w:styleId="CommentSubjectChar">
    <w:name w:val="Comment Subject Char"/>
    <w:basedOn w:val="CommentTextChar"/>
    <w:link w:val="CommentSubject"/>
    <w:uiPriority w:val="99"/>
    <w:semiHidden/>
    <w:rsid w:val="00BD7DA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B5E4A"/>
    <w:pPr>
      <w:tabs>
        <w:tab w:val="center" w:pos="4513"/>
        <w:tab w:val="right" w:pos="9026"/>
      </w:tabs>
    </w:pPr>
  </w:style>
  <w:style w:type="character" w:customStyle="1" w:styleId="HeaderChar">
    <w:name w:val="Header Char"/>
    <w:basedOn w:val="DefaultParagraphFont"/>
    <w:link w:val="Header"/>
    <w:uiPriority w:val="99"/>
    <w:rsid w:val="00BB5E4A"/>
    <w:rPr>
      <w:rFonts w:ascii="Times New Roman" w:eastAsia="Times New Roman" w:hAnsi="Times New Roman" w:cs="Times New Roman"/>
      <w:lang w:val="en-GB"/>
    </w:rPr>
  </w:style>
  <w:style w:type="paragraph" w:styleId="Footer">
    <w:name w:val="footer"/>
    <w:basedOn w:val="Normal"/>
    <w:link w:val="FooterChar"/>
    <w:uiPriority w:val="99"/>
    <w:unhideWhenUsed/>
    <w:rsid w:val="00BB5E4A"/>
    <w:pPr>
      <w:tabs>
        <w:tab w:val="center" w:pos="4513"/>
        <w:tab w:val="right" w:pos="9026"/>
      </w:tabs>
    </w:pPr>
  </w:style>
  <w:style w:type="character" w:customStyle="1" w:styleId="FooterChar">
    <w:name w:val="Footer Char"/>
    <w:basedOn w:val="DefaultParagraphFont"/>
    <w:link w:val="Footer"/>
    <w:uiPriority w:val="99"/>
    <w:rsid w:val="00BB5E4A"/>
    <w:rPr>
      <w:rFonts w:ascii="Times New Roman" w:eastAsia="Times New Roman" w:hAnsi="Times New Roman" w:cs="Times New Roman"/>
      <w:lang w:val="en-GB"/>
    </w:rPr>
  </w:style>
  <w:style w:type="paragraph" w:styleId="NormalWeb">
    <w:name w:val="Normal (Web)"/>
    <w:basedOn w:val="Normal"/>
    <w:uiPriority w:val="99"/>
    <w:semiHidden/>
    <w:unhideWhenUsed/>
    <w:rsid w:val="00B5122C"/>
    <w:pPr>
      <w:widowControl/>
      <w:autoSpaceDE/>
      <w:autoSpaceDN/>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57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564C6-0CE6-44A8-80E1-7217457D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Brammer</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Culloty</dc:creator>
  <cp:lastModifiedBy>Sarah Abdelmalek</cp:lastModifiedBy>
  <cp:revision>2</cp:revision>
  <cp:lastPrinted>2024-06-26T14:06:00Z</cp:lastPrinted>
  <dcterms:created xsi:type="dcterms:W3CDTF">2024-06-26T14:32:00Z</dcterms:created>
  <dcterms:modified xsi:type="dcterms:W3CDTF">2024-06-26T14:32:00Z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0x010100279184CFC9A2F44F869A7E1EC6E6908C</vt:lpwstr>
  </property>
  <property fmtid="{D5CDD505-2E9C-101B-9397-08002B2CF9AE}" pid="3" name="Created">
    <vt:filetime>2022-06-23T00:00:00Z</vt:filetime>
  </property>
  <property fmtid="{D5CDD505-2E9C-101B-9397-08002B2CF9AE}" pid="4" name="Creator">
    <vt:lpwstr>Acrobat PDFMaker 22 for Word</vt:lpwstr>
  </property>
  <property fmtid="{D5CDD505-2E9C-101B-9397-08002B2CF9AE}" pid="5" name="LastSaved">
    <vt:filetime>2023-05-15T00:00:00Z</vt:filetime>
  </property>
  <property fmtid="{D5CDD505-2E9C-101B-9397-08002B2CF9AE}" pid="6" name="Producer">
    <vt:lpwstr>Adobe PDF Library 22.1.149</vt:lpwstr>
  </property>
  <property fmtid="{D5CDD505-2E9C-101B-9397-08002B2CF9AE}" pid="7" name="SourceModified">
    <vt:lpwstr/>
  </property>
</Properties>
</file>